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120" w:line="240" w:lineRule="auto"/>
        <w:jc w:val="both"/>
        <w:rPr>
          <w:rFonts w:ascii="Arial" w:hAnsi="Arial" w:eastAsia="Times New Roman" w:cs="Arial"/>
          <w:b/>
          <w:sz w:val="24"/>
          <w:szCs w:val="24"/>
          <w:lang w:eastAsia="sk-SK"/>
        </w:rPr>
      </w:pPr>
      <w:bookmarkStart w:id="0" w:name="_GoBack"/>
      <w:bookmarkEnd w:id="0"/>
      <w:r>
        <w:rPr>
          <w:rFonts w:ascii="Arial" w:hAnsi="Arial" w:eastAsia="Times New Roman" w:cs="Arial"/>
          <w:b/>
          <w:sz w:val="24"/>
          <w:szCs w:val="24"/>
          <w:lang w:eastAsia="sk-SK"/>
        </w:rPr>
        <w:t>Príloha č. 3 – Učiteľ pre nižšie stredné vzdelávanie (učiteľ druhého stupňa základnej školy)</w:t>
      </w:r>
    </w:p>
    <w:p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Požadovaný stupeň vzdelania: vysokoškolské vzdelanie druhého stupňa</w:t>
      </w:r>
    </w:p>
    <w:p>
      <w:pPr>
        <w:spacing w:before="120" w:after="12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Kompetenčný profil</w:t>
      </w:r>
    </w:p>
    <w:tbl>
      <w:tblPr>
        <w:tblStyle w:val="6"/>
        <w:tblW w:w="0" w:type="auto"/>
        <w:tblInd w:w="108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8"/>
        <w:gridCol w:w="10064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</w:tblPrEx>
        <w:tc>
          <w:tcPr>
            <w:tcW w:w="3828" w:type="dxa"/>
            <w:shd w:val="clear" w:color="auto" w:fill="auto"/>
          </w:tcPr>
          <w:p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Oblasti</w:t>
            </w:r>
          </w:p>
        </w:tc>
        <w:tc>
          <w:tcPr>
            <w:tcW w:w="10064" w:type="dxa"/>
            <w:shd w:val="clear" w:color="auto" w:fill="auto"/>
          </w:tcPr>
          <w:p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Kompetencie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8" w:type="dxa"/>
            <w:vAlign w:val="center"/>
          </w:tcPr>
          <w:p>
            <w:pPr>
              <w:numPr>
                <w:ilvl w:val="0"/>
                <w:numId w:val="2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Žiak</w:t>
            </w:r>
          </w:p>
        </w:tc>
        <w:tc>
          <w:tcPr>
            <w:tcW w:w="10064" w:type="dxa"/>
          </w:tcPr>
          <w:p>
            <w:pPr>
              <w:pStyle w:val="24"/>
              <w:numPr>
                <w:ilvl w:val="1"/>
                <w:numId w:val="2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Identifikovať vývinové a individuálne charakteristiky žiaka</w:t>
            </w:r>
          </w:p>
          <w:p>
            <w:pPr>
              <w:pStyle w:val="24"/>
              <w:numPr>
                <w:ilvl w:val="1"/>
                <w:numId w:val="2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Identifikovať psychologické a sociálne faktory učenia sa žiaka</w:t>
            </w:r>
          </w:p>
          <w:p>
            <w:pPr>
              <w:pStyle w:val="24"/>
              <w:numPr>
                <w:ilvl w:val="1"/>
                <w:numId w:val="2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Identifikovať sociokultúrny kontext vývinu žiaka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8" w:type="dxa"/>
            <w:vAlign w:val="center"/>
          </w:tcPr>
          <w:p>
            <w:pPr>
              <w:numPr>
                <w:ilvl w:val="0"/>
                <w:numId w:val="2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Výchovno-vzdelávací proces</w:t>
            </w:r>
          </w:p>
        </w:tc>
        <w:tc>
          <w:tcPr>
            <w:tcW w:w="10064" w:type="dxa"/>
          </w:tcPr>
          <w:p>
            <w:pPr>
              <w:pStyle w:val="24"/>
              <w:numPr>
                <w:ilvl w:val="1"/>
                <w:numId w:val="2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Ovládať obsah a didaktiku vyučovacích predmetov</w:t>
            </w:r>
          </w:p>
          <w:p>
            <w:pPr>
              <w:pStyle w:val="24"/>
              <w:numPr>
                <w:ilvl w:val="1"/>
                <w:numId w:val="2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Plánovať a projektovať vyučovanie</w:t>
            </w:r>
          </w:p>
          <w:p>
            <w:pPr>
              <w:pStyle w:val="24"/>
              <w:numPr>
                <w:ilvl w:val="1"/>
                <w:numId w:val="2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Realizovať vyučovanie</w:t>
            </w:r>
          </w:p>
          <w:p>
            <w:pPr>
              <w:pStyle w:val="24"/>
              <w:numPr>
                <w:ilvl w:val="1"/>
                <w:numId w:val="2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Hodnotiť priebeh a výsledky vyučovania a učenia sa žiaka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8" w:type="dxa"/>
            <w:vAlign w:val="center"/>
          </w:tcPr>
          <w:p>
            <w:pPr>
              <w:numPr>
                <w:ilvl w:val="0"/>
                <w:numId w:val="2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Profesijný rozvoj </w:t>
            </w:r>
          </w:p>
        </w:tc>
        <w:tc>
          <w:tcPr>
            <w:tcW w:w="10064" w:type="dxa"/>
          </w:tcPr>
          <w:p>
            <w:pPr>
              <w:pStyle w:val="24"/>
              <w:numPr>
                <w:ilvl w:val="1"/>
                <w:numId w:val="3"/>
              </w:numPr>
              <w:spacing w:before="120" w:after="120" w:line="240" w:lineRule="auto"/>
              <w:ind w:left="459" w:hanging="45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Plánovať a realizovať svoj profesijný rast a sebarozvoj</w:t>
            </w:r>
          </w:p>
          <w:p>
            <w:pPr>
              <w:pStyle w:val="24"/>
              <w:numPr>
                <w:ilvl w:val="1"/>
                <w:numId w:val="3"/>
              </w:numPr>
              <w:spacing w:before="120" w:after="120" w:line="240" w:lineRule="auto"/>
              <w:ind w:left="459" w:hanging="45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Stotožniť sa s profesijnou rolou a školou</w:t>
            </w:r>
          </w:p>
        </w:tc>
      </w:tr>
    </w:tbl>
    <w:p>
      <w:pPr>
        <w:pStyle w:val="24"/>
        <w:numPr>
          <w:ilvl w:val="0"/>
          <w:numId w:val="4"/>
        </w:numPr>
        <w:spacing w:before="120" w:after="120" w:line="240" w:lineRule="auto"/>
        <w:ind w:left="426" w:hanging="426"/>
        <w:rPr>
          <w:rFonts w:ascii="Arial" w:hAnsi="Arial" w:eastAsia="Times New Roman" w:cs="Arial"/>
          <w:b/>
          <w:sz w:val="24"/>
          <w:szCs w:val="24"/>
          <w:lang w:eastAsia="sk-SK"/>
        </w:rPr>
      </w:pPr>
      <w:r>
        <w:rPr>
          <w:rFonts w:ascii="Arial" w:hAnsi="Arial" w:eastAsia="Times New Roman" w:cs="Arial"/>
          <w:b/>
          <w:sz w:val="24"/>
          <w:szCs w:val="24"/>
          <w:lang w:eastAsia="sk-SK"/>
        </w:rPr>
        <w:t>Začínajúci učiteľ druhého stupňa základnej školy</w:t>
      </w:r>
    </w:p>
    <w:p>
      <w:pPr>
        <w:spacing w:before="120" w:after="120" w:line="240" w:lineRule="auto"/>
        <w:rPr>
          <w:rFonts w:ascii="Arial" w:hAnsi="Arial" w:eastAsia="Times New Roman" w:cs="Arial"/>
          <w:b/>
          <w:sz w:val="24"/>
          <w:szCs w:val="24"/>
          <w:lang w:eastAsia="sk-SK"/>
        </w:rPr>
      </w:pPr>
      <w:r>
        <w:rPr>
          <w:rFonts w:ascii="Arial" w:hAnsi="Arial" w:eastAsia="Times New Roman" w:cs="Arial"/>
          <w:b/>
          <w:sz w:val="24"/>
          <w:szCs w:val="24"/>
          <w:lang w:eastAsia="sk-SK"/>
        </w:rPr>
        <w:t>Oblasť 1. Žiak</w:t>
      </w:r>
    </w:p>
    <w:tbl>
      <w:tblPr>
        <w:tblStyle w:val="1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892" w:type="dxa"/>
            <w:gridSpan w:val="2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1.1 </w:t>
            </w:r>
            <w:r>
              <w:rPr>
                <w:rFonts w:ascii="Arial" w:hAnsi="Arial" w:cs="Arial"/>
                <w:b/>
                <w:sz w:val="24"/>
                <w:szCs w:val="24"/>
              </w:rPr>
              <w:t>Identifikovať vývinové a individuálne charakteristiky žiaka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624" w:type="dxa"/>
            <w:vAlign w:val="center"/>
          </w:tcPr>
          <w:p>
            <w:pPr>
              <w:pStyle w:val="24"/>
              <w:numPr>
                <w:ilvl w:val="0"/>
                <w:numId w:val="5"/>
              </w:numPr>
              <w:autoSpaceDN w:val="0"/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ovládať biologické, psychologické a sociologické aspekty vývinu žiakov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624" w:type="dxa"/>
          </w:tcPr>
          <w:p>
            <w:pPr>
              <w:pStyle w:val="24"/>
              <w:numPr>
                <w:ilvl w:val="0"/>
                <w:numId w:val="5"/>
              </w:numPr>
              <w:autoSpaceDN w:val="0"/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tvorivo a efektívne využívať vedomosti na identifikovanie individuálnych charakteristík žiaka </w:t>
            </w:r>
          </w:p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mať základné praktické skúsenosti s identifikáciu individuálnych charakteristík žiaka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92" w:type="dxa"/>
            <w:gridSpan w:val="2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1.2 </w:t>
            </w:r>
            <w:r>
              <w:rPr>
                <w:rFonts w:ascii="Arial" w:hAnsi="Arial" w:cs="Arial"/>
                <w:b/>
                <w:sz w:val="24"/>
                <w:szCs w:val="24"/>
              </w:rPr>
              <w:t>Identifikovať psychologické a sociálne faktory učenia sa žiaka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624" w:type="dxa"/>
          </w:tcPr>
          <w:p>
            <w:pPr>
              <w:pStyle w:val="24"/>
              <w:numPr>
                <w:ilvl w:val="0"/>
                <w:numId w:val="5"/>
              </w:numPr>
              <w:autoSpaceDN w:val="0"/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a chápať koncept inštitucionálneho socializačného procesu v širších sociálno-vedných súvislostiach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624" w:type="dxa"/>
          </w:tcPr>
          <w:p>
            <w:pPr>
              <w:pStyle w:val="24"/>
              <w:numPr>
                <w:ilvl w:val="0"/>
                <w:numId w:val="6"/>
              </w:numPr>
              <w:spacing w:before="120" w:after="120" w:line="240" w:lineRule="auto"/>
              <w:ind w:left="459" w:hanging="459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mať základné praktické skúsenosti s identifikáciou psychologických a sociálnych faktorov učenia sa žiaka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92" w:type="dxa"/>
            <w:gridSpan w:val="2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>Kompetencia: 1.3 I</w:t>
            </w:r>
            <w:r>
              <w:rPr>
                <w:rFonts w:ascii="Arial" w:hAnsi="Arial" w:cs="Arial"/>
                <w:b/>
                <w:sz w:val="24"/>
                <w:szCs w:val="24"/>
              </w:rPr>
              <w:t>dentifikovať sociokultúrny kontext vývinu žiaka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624" w:type="dxa"/>
          </w:tcPr>
          <w:p>
            <w:pPr>
              <w:pStyle w:val="24"/>
              <w:numPr>
                <w:ilvl w:val="0"/>
                <w:numId w:val="5"/>
              </w:numPr>
              <w:autoSpaceDN w:val="0"/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ovládať problematiku multikulturality vo vzťahu k žiakovi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624" w:type="dxa"/>
          </w:tcPr>
          <w:p>
            <w:pPr>
              <w:pStyle w:val="24"/>
              <w:numPr>
                <w:ilvl w:val="0"/>
                <w:numId w:val="5"/>
              </w:numPr>
              <w:autoSpaceDN w:val="0"/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mať základné praktické skúsenosti s identifikáciou špeciálnych výchovno-vzdelávacích potrieb žiakov v sociokultúrnom kontexte </w:t>
            </w:r>
          </w:p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akceptovať diverzitu žiakov v sociokultúrnom kontexte </w:t>
            </w:r>
          </w:p>
        </w:tc>
      </w:tr>
    </w:tbl>
    <w:p>
      <w:pPr>
        <w:spacing w:before="120" w:after="120" w:line="240" w:lineRule="auto"/>
        <w:rPr>
          <w:rFonts w:ascii="Arial" w:hAnsi="Arial" w:eastAsia="Times New Roman" w:cs="Arial"/>
          <w:b/>
          <w:sz w:val="24"/>
          <w:szCs w:val="24"/>
          <w:lang w:eastAsia="sk-SK"/>
        </w:rPr>
      </w:pPr>
      <w:r>
        <w:rPr>
          <w:rFonts w:ascii="Arial" w:hAnsi="Arial" w:eastAsia="Times New Roman" w:cs="Arial"/>
          <w:b/>
          <w:sz w:val="24"/>
          <w:szCs w:val="24"/>
          <w:lang w:eastAsia="sk-SK"/>
        </w:rPr>
        <w:t>Oblasť 2. Výchovno-vzdelávacia činnosť</w:t>
      </w:r>
    </w:p>
    <w:tbl>
      <w:tblPr>
        <w:tblStyle w:val="1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92" w:type="dxa"/>
            <w:gridSpan w:val="2"/>
          </w:tcPr>
          <w:p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2.1 </w:t>
            </w:r>
            <w:r>
              <w:rPr>
                <w:rFonts w:ascii="Arial" w:hAnsi="Arial" w:cs="Arial"/>
                <w:b/>
                <w:sz w:val="24"/>
                <w:szCs w:val="24"/>
              </w:rPr>
              <w:t>Ovládať obsah a didaktiku vyučovacích predmetov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624" w:type="dxa"/>
          </w:tcPr>
          <w:p>
            <w:pPr>
              <w:pStyle w:val="24"/>
              <w:numPr>
                <w:ilvl w:val="0"/>
                <w:numId w:val="5"/>
              </w:numPr>
              <w:autoSpaceDN w:val="0"/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základný obsah, metodológiu a epistemológiu disciplín svojej predmetovej špecializácie v súlade s potrebami vzdelávania na nižšom sekundárnom stupni </w:t>
            </w:r>
          </w:p>
          <w:p>
            <w:pPr>
              <w:pStyle w:val="24"/>
              <w:numPr>
                <w:ilvl w:val="0"/>
                <w:numId w:val="5"/>
              </w:numPr>
              <w:autoSpaceDN w:val="0"/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metodológiu pedagogického výskumu </w:t>
            </w:r>
          </w:p>
          <w:p>
            <w:pPr>
              <w:pStyle w:val="24"/>
              <w:numPr>
                <w:ilvl w:val="0"/>
                <w:numId w:val="5"/>
              </w:numPr>
              <w:autoSpaceDN w:val="0"/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aktuálne štátne vzdelávacie programy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624" w:type="dxa"/>
          </w:tcPr>
          <w:p>
            <w:pPr>
              <w:pStyle w:val="24"/>
              <w:numPr>
                <w:ilvl w:val="0"/>
                <w:numId w:val="5"/>
              </w:numPr>
              <w:autoSpaceDN w:val="0"/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transformovať vedecký systém odboru do didaktického systému vyučovacieho predmetu </w:t>
            </w:r>
          </w:p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orientovať sa  vo všeobecne záväzných právnych predpisoch vzťahujúcich  sa k práci učiteľa, v pedagogickej dokumentácii, ďalšej dokumentácii, v ostatných koncepčných a strategických dokumentoch a materiáloch školy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92" w:type="dxa"/>
            <w:gridSpan w:val="2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2.2 </w:t>
            </w:r>
            <w:r>
              <w:rPr>
                <w:rFonts w:ascii="Arial" w:hAnsi="Arial" w:cs="Arial"/>
                <w:b/>
                <w:sz w:val="24"/>
                <w:szCs w:val="24"/>
              </w:rPr>
              <w:t>Plánovať a projektovať vyučovanie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624" w:type="dxa"/>
          </w:tcPr>
          <w:p>
            <w:pPr>
              <w:pStyle w:val="24"/>
              <w:numPr>
                <w:ilvl w:val="0"/>
                <w:numId w:val="5"/>
              </w:numPr>
              <w:autoSpaceDN w:val="0"/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aplikáciu a integráciu teoretických základov projektovania, realizácie a hodnotenia vo vyučovaní </w:t>
            </w:r>
          </w:p>
          <w:p>
            <w:pPr>
              <w:pStyle w:val="24"/>
              <w:numPr>
                <w:ilvl w:val="0"/>
                <w:numId w:val="5"/>
              </w:numPr>
              <w:autoSpaceDN w:val="0"/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teoretické i praktické súvislosti odborovej didaktiky v príslušnej špecializácii, najmä s ohľadom na projektovanie výučby v školskej triede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624" w:type="dxa"/>
          </w:tcPr>
          <w:p>
            <w:pPr>
              <w:pStyle w:val="24"/>
              <w:numPr>
                <w:ilvl w:val="0"/>
                <w:numId w:val="5"/>
              </w:numPr>
              <w:autoSpaceDN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mať základné praktické skúsenosti s plánovaním a organizovaním činnosti jednotlivcov a skupín žiakov vo výchovno-vzdelávacom procese </w:t>
            </w:r>
          </w:p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mať základné praktické skúsenosti s vymedzením cieľov vyučovania a ich formuláciou v podobe učebných požiadaviek </w:t>
            </w:r>
          </w:p>
          <w:p>
            <w:pPr>
              <w:pStyle w:val="24"/>
              <w:numPr>
                <w:ilvl w:val="0"/>
                <w:numId w:val="5"/>
              </w:numPr>
              <w:autoSpaceDN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mať základné praktické skúsenosti s didaktickou analýzou učiva – rozložiť obsah učiva na základné prvky (fakty, pojmy, vzťahy, postupy) </w:t>
            </w:r>
          </w:p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mať základné praktické skúsenosti s výberom základného a rozvíjajúceho učiva v kontexte s edukačnými cieľmi a individuálnymi potrebami žiakov </w:t>
            </w:r>
          </w:p>
          <w:p>
            <w:pPr>
              <w:pStyle w:val="24"/>
              <w:numPr>
                <w:ilvl w:val="0"/>
                <w:numId w:val="5"/>
              </w:numPr>
              <w:autoSpaceDN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mať základné praktické skúsenosti s voľbou úloh a činností pre žiakov </w:t>
            </w:r>
          </w:p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posúdiť vhodnosť a reálnosť plánovania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92" w:type="dxa"/>
            <w:gridSpan w:val="2"/>
          </w:tcPr>
          <w:p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2.3 </w:t>
            </w:r>
            <w:r>
              <w:rPr>
                <w:rFonts w:ascii="Arial" w:hAnsi="Arial" w:cs="Arial"/>
                <w:b/>
                <w:sz w:val="24"/>
                <w:szCs w:val="24"/>
              </w:rPr>
              <w:t>Realizovať vyučovanie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624" w:type="dxa"/>
          </w:tcPr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súčasné teoretické modely kognitívnej socializácie a vzdelávania žiaka </w:t>
            </w:r>
          </w:p>
          <w:p>
            <w:pPr>
              <w:pStyle w:val="24"/>
              <w:numPr>
                <w:ilvl w:val="0"/>
                <w:numId w:val="5"/>
              </w:numPr>
              <w:autoSpaceDN w:val="0"/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vyučovacie metódy a formy podporujúce aktívne učenie sa žiaka </w:t>
            </w:r>
          </w:p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ind w:hanging="468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stratégie, metódy a formy rozvíjania gramotnosti žiaka (čitateľská, finančná, informačná a pod.)</w:t>
            </w:r>
          </w:p>
          <w:p>
            <w:pPr>
              <w:pStyle w:val="24"/>
              <w:numPr>
                <w:ilvl w:val="0"/>
                <w:numId w:val="5"/>
              </w:numPr>
              <w:autoSpaceDN w:val="0"/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zásady efektívnej komunikácie</w:t>
            </w:r>
          </w:p>
          <w:p>
            <w:pPr>
              <w:pStyle w:val="24"/>
              <w:numPr>
                <w:ilvl w:val="0"/>
                <w:numId w:val="5"/>
              </w:numPr>
              <w:autoSpaceDN w:val="0"/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vplyv verbálnej a neverbálnej komunikácie na klímu v triede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624" w:type="dxa"/>
          </w:tcPr>
          <w:p>
            <w:pPr>
              <w:pStyle w:val="24"/>
              <w:numPr>
                <w:ilvl w:val="0"/>
                <w:numId w:val="5"/>
              </w:numPr>
              <w:autoSpaceDN w:val="0"/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adaptovať vzdelávacie programy v príslušných disciplínach na výchovno-vzdelávacie a špeciálne výchovno-vzdelávacie potreby žiakov, na konkrétne podmienky školskej triedy a druhu školy </w:t>
            </w:r>
          </w:p>
          <w:p>
            <w:pPr>
              <w:pStyle w:val="24"/>
              <w:numPr>
                <w:ilvl w:val="0"/>
                <w:numId w:val="5"/>
              </w:numPr>
              <w:autoSpaceDN w:val="0"/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mať základné praktické skúsenosti s rozvíjaním kľúčových kompetencií žiakov </w:t>
            </w:r>
          </w:p>
          <w:p>
            <w:pPr>
              <w:pStyle w:val="24"/>
              <w:numPr>
                <w:ilvl w:val="0"/>
                <w:numId w:val="5"/>
              </w:numPr>
              <w:autoSpaceDN w:val="0"/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mať základné praktické skúsenosti s riadením výchovno-vzdelávacej činnosti  a učenia sa skupín a celých tried </w:t>
            </w:r>
          </w:p>
          <w:p>
            <w:pPr>
              <w:pStyle w:val="24"/>
              <w:numPr>
                <w:ilvl w:val="0"/>
                <w:numId w:val="5"/>
              </w:numPr>
              <w:autoSpaceDN w:val="0"/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mať základné praktické skúsenosti s monitorovaním a ovplyvňovaním klímy v triede</w:t>
            </w:r>
          </w:p>
          <w:p>
            <w:pPr>
              <w:pStyle w:val="24"/>
              <w:numPr>
                <w:ilvl w:val="0"/>
                <w:numId w:val="5"/>
              </w:numPr>
              <w:autoSpaceDN w:val="0"/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mať základné praktické skúsenosti s efektívnou komunikáciou so žiakmi </w:t>
            </w:r>
          </w:p>
          <w:p>
            <w:pPr>
              <w:pStyle w:val="24"/>
              <w:numPr>
                <w:ilvl w:val="0"/>
                <w:numId w:val="5"/>
              </w:numPr>
              <w:autoSpaceDN w:val="0"/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mať základné praktické skúsenosti s využívaním materiálnych a technických prostriedkov vo vyučovaní </w:t>
            </w:r>
          </w:p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mať základné praktické skúsenosti s rozpoznaním sociálno-patologických prejavov správania sa žiakov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92" w:type="dxa"/>
            <w:gridSpan w:val="2"/>
          </w:tcPr>
          <w:p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2.4 </w:t>
            </w:r>
            <w:r>
              <w:rPr>
                <w:rFonts w:ascii="Arial" w:hAnsi="Arial" w:cs="Arial"/>
                <w:b/>
                <w:sz w:val="24"/>
                <w:szCs w:val="24"/>
              </w:rPr>
              <w:t>Hodnotiť priebeh a výsledky vyučovania a učenia sa žiaka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624" w:type="dxa"/>
          </w:tcPr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ind w:left="459" w:hanging="46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filozoficko-metodické východiská, formy a druhy hodnotenia žiaka a ich psychodidaktické aspekty </w:t>
            </w:r>
          </w:p>
          <w:p>
            <w:pPr>
              <w:pStyle w:val="24"/>
              <w:numPr>
                <w:ilvl w:val="0"/>
                <w:numId w:val="5"/>
              </w:numPr>
              <w:autoSpaceDN w:val="0"/>
              <w:spacing w:before="120" w:after="120" w:line="240" w:lineRule="auto"/>
              <w:ind w:left="459" w:hanging="46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metodické pokyny týkajúce sa hodnotenia a klasifikácie žiakov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624" w:type="dxa"/>
          </w:tcPr>
          <w:p>
            <w:pPr>
              <w:pStyle w:val="24"/>
              <w:numPr>
                <w:ilvl w:val="0"/>
                <w:numId w:val="5"/>
              </w:numPr>
              <w:autoSpaceDN w:val="0"/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mať základné praktické skúsenosti s hodnotením žiakov vzhľadom na ich vývinové a individuálne charakteristiky </w:t>
            </w:r>
          </w:p>
          <w:p>
            <w:pPr>
              <w:pStyle w:val="24"/>
              <w:numPr>
                <w:ilvl w:val="0"/>
                <w:numId w:val="5"/>
              </w:numPr>
              <w:autoSpaceDN w:val="0"/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mať základné praktické skúsenosti s využívaním rôznych foriem a metód hodnotenia </w:t>
            </w:r>
          </w:p>
          <w:p>
            <w:pPr>
              <w:pStyle w:val="24"/>
              <w:numPr>
                <w:ilvl w:val="0"/>
                <w:numId w:val="5"/>
              </w:numPr>
              <w:autoSpaceDN w:val="0"/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mať základné praktické skúsenosti s reflexiou skutočného proces u učenia sa a porovnať ho s naprojektovaným procesom a uskutočniť korekcie </w:t>
            </w:r>
          </w:p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hodnotiť žiakov bez predsudkov a stereotypov </w:t>
            </w:r>
          </w:p>
        </w:tc>
      </w:tr>
    </w:tbl>
    <w:p>
      <w:pPr>
        <w:spacing w:before="120" w:after="120" w:line="240" w:lineRule="auto"/>
        <w:rPr>
          <w:rFonts w:ascii="Arial" w:hAnsi="Arial" w:eastAsia="Times New Roman" w:cs="Arial"/>
          <w:b/>
          <w:sz w:val="24"/>
          <w:szCs w:val="24"/>
          <w:lang w:eastAsia="sk-SK"/>
        </w:rPr>
      </w:pPr>
      <w:r>
        <w:rPr>
          <w:rFonts w:ascii="Arial" w:hAnsi="Arial" w:eastAsia="Times New Roman" w:cs="Arial"/>
          <w:b/>
          <w:sz w:val="24"/>
          <w:szCs w:val="24"/>
          <w:lang w:eastAsia="sk-SK"/>
        </w:rPr>
        <w:t xml:space="preserve">Oblasť 3. </w:t>
      </w:r>
      <w:r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1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92" w:type="dxa"/>
            <w:gridSpan w:val="2"/>
          </w:tcPr>
          <w:p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3.1 </w:t>
            </w:r>
            <w:r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sebarozvoj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624" w:type="dxa"/>
          </w:tcPr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systém kariérového rozvoja pedagogických zamestnancov a možnosti kariérového rastu </w:t>
            </w:r>
          </w:p>
          <w:p>
            <w:pPr>
              <w:pStyle w:val="24"/>
              <w:numPr>
                <w:ilvl w:val="0"/>
                <w:numId w:val="5"/>
              </w:numPr>
              <w:autoSpaceDN w:val="0"/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metódy sebavzdelávania </w:t>
            </w:r>
          </w:p>
          <w:p>
            <w:pPr>
              <w:pStyle w:val="24"/>
              <w:numPr>
                <w:ilvl w:val="0"/>
                <w:numId w:val="5"/>
              </w:numPr>
              <w:autoSpaceDN w:val="0"/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metódy výskumu a vývoja v oblasti pedagogickej praxe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624" w:type="dxa"/>
          </w:tcPr>
          <w:p>
            <w:pPr>
              <w:pStyle w:val="24"/>
              <w:numPr>
                <w:ilvl w:val="0"/>
                <w:numId w:val="5"/>
              </w:numPr>
              <w:autoSpaceDN w:val="0"/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mať základné praktické skúsenosti s komunikáciou pedagogických a odborových poznatkov so širším prostredím laickej i profesijnej komunity </w:t>
            </w:r>
          </w:p>
          <w:p>
            <w:pPr>
              <w:pStyle w:val="24"/>
              <w:numPr>
                <w:ilvl w:val="0"/>
                <w:numId w:val="5"/>
              </w:numPr>
              <w:autoSpaceDN w:val="0"/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stanoviť si ciele svojho profesijného rozvoja </w:t>
            </w:r>
          </w:p>
          <w:p>
            <w:pPr>
              <w:pStyle w:val="24"/>
              <w:numPr>
                <w:ilvl w:val="0"/>
                <w:numId w:val="5"/>
              </w:numPr>
              <w:autoSpaceDN w:val="0"/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používať metódy výskumu a vývoja </w:t>
            </w:r>
          </w:p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stotožniť sa s nevyhnutnosťou celoživotne sa vzdelávať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92" w:type="dxa"/>
            <w:gridSpan w:val="2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3.2 </w:t>
            </w:r>
            <w:r>
              <w:rPr>
                <w:rFonts w:ascii="Arial" w:hAnsi="Arial" w:cs="Arial"/>
                <w:b/>
                <w:sz w:val="24"/>
                <w:szCs w:val="24"/>
              </w:rPr>
              <w:t>Stotožniť sa s profesijnou rolou a školou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624" w:type="dxa"/>
          </w:tcPr>
          <w:p>
            <w:pPr>
              <w:pStyle w:val="24"/>
              <w:numPr>
                <w:ilvl w:val="0"/>
                <w:numId w:val="5"/>
              </w:numPr>
              <w:autoSpaceDN w:val="0"/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organizačné charakteristiky školského systému, ako aj inštitucionálne pravidlá školy </w:t>
            </w:r>
          </w:p>
          <w:p>
            <w:pPr>
              <w:pStyle w:val="24"/>
              <w:numPr>
                <w:ilvl w:val="0"/>
                <w:numId w:val="5"/>
              </w:numPr>
              <w:autoSpaceDN w:val="0"/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základné teórie učiteľskej profesie </w:t>
            </w:r>
          </w:p>
          <w:p>
            <w:pPr>
              <w:pStyle w:val="24"/>
              <w:numPr>
                <w:ilvl w:val="0"/>
                <w:numId w:val="5"/>
              </w:numPr>
              <w:autoSpaceDN w:val="0"/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základnú štruktúru profesie a profesijného zázemia odboru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624" w:type="dxa"/>
          </w:tcPr>
          <w:p>
            <w:pPr>
              <w:pStyle w:val="24"/>
              <w:numPr>
                <w:ilvl w:val="0"/>
                <w:numId w:val="5"/>
              </w:numPr>
              <w:autoSpaceDN w:val="0"/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reflektovať a zdokonaľovať efektivitu vlastnej učiteľskej činnosti </w:t>
            </w:r>
          </w:p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identifikovať sa s vlastnou profesiou </w:t>
            </w:r>
          </w:p>
        </w:tc>
      </w:tr>
    </w:tbl>
    <w:p>
      <w:pPr>
        <w:pStyle w:val="24"/>
        <w:numPr>
          <w:ilvl w:val="0"/>
          <w:numId w:val="4"/>
        </w:numPr>
        <w:spacing w:before="120" w:after="120" w:line="240" w:lineRule="auto"/>
        <w:ind w:left="426" w:hanging="426"/>
        <w:rPr>
          <w:rFonts w:ascii="Arial" w:hAnsi="Arial" w:eastAsia="Times New Roman" w:cs="Arial"/>
          <w:b/>
          <w:sz w:val="24"/>
          <w:szCs w:val="24"/>
          <w:lang w:eastAsia="sk-SK"/>
        </w:rPr>
      </w:pPr>
      <w:r>
        <w:rPr>
          <w:rFonts w:ascii="Arial" w:hAnsi="Arial" w:eastAsia="Times New Roman" w:cs="Arial"/>
          <w:b/>
          <w:sz w:val="24"/>
          <w:szCs w:val="24"/>
          <w:lang w:eastAsia="sk-SK"/>
        </w:rPr>
        <w:t xml:space="preserve">Samostatný učiteľ druhého stupňa základnej školy </w:t>
      </w:r>
    </w:p>
    <w:p>
      <w:pPr>
        <w:spacing w:before="120" w:after="120" w:line="240" w:lineRule="auto"/>
        <w:rPr>
          <w:rFonts w:ascii="Arial" w:hAnsi="Arial" w:eastAsia="Times New Roman" w:cs="Arial"/>
          <w:b/>
          <w:sz w:val="24"/>
          <w:szCs w:val="24"/>
          <w:lang w:eastAsia="sk-SK"/>
        </w:rPr>
      </w:pPr>
      <w:r>
        <w:rPr>
          <w:rFonts w:ascii="Arial" w:hAnsi="Arial" w:eastAsia="Times New Roman" w:cs="Arial"/>
          <w:b/>
          <w:sz w:val="24"/>
          <w:szCs w:val="24"/>
          <w:lang w:eastAsia="sk-SK"/>
        </w:rPr>
        <w:t>Oblasť 1. Žiak</w:t>
      </w:r>
    </w:p>
    <w:tbl>
      <w:tblPr>
        <w:tblStyle w:val="1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92" w:type="dxa"/>
            <w:gridSpan w:val="2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1.1 </w:t>
            </w:r>
            <w:r>
              <w:rPr>
                <w:rFonts w:ascii="Arial" w:hAnsi="Arial" w:cs="Arial"/>
                <w:b/>
                <w:sz w:val="24"/>
                <w:szCs w:val="24"/>
              </w:rPr>
              <w:t>Identifikovať vývinové a individuálne charakteristiky žiaka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624" w:type="dxa"/>
          </w:tcPr>
          <w:p>
            <w:pPr>
              <w:pStyle w:val="24"/>
              <w:numPr>
                <w:ilvl w:val="0"/>
                <w:numId w:val="5"/>
              </w:numPr>
              <w:autoSpaceDN w:val="0"/>
              <w:spacing w:before="120" w:after="120" w:line="240" w:lineRule="auto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zákonitosti psychického vývinu a osobitosti žiaka príslušného vekového obdobia </w:t>
            </w:r>
          </w:p>
          <w:p>
            <w:pPr>
              <w:pStyle w:val="24"/>
              <w:numPr>
                <w:ilvl w:val="0"/>
                <w:numId w:val="5"/>
              </w:numPr>
              <w:autoSpaceDN w:val="0"/>
              <w:spacing w:before="120" w:after="120" w:line="240" w:lineRule="auto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metódy a nástroje identifikácie vývinových a individuálnych charakteristík žiaka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624" w:type="dxa"/>
          </w:tcPr>
          <w:p>
            <w:pPr>
              <w:pStyle w:val="24"/>
              <w:numPr>
                <w:ilvl w:val="0"/>
                <w:numId w:val="7"/>
              </w:numPr>
              <w:suppressAutoHyphens/>
              <w:autoSpaceDN w:val="0"/>
              <w:spacing w:before="120" w:after="120" w:line="240" w:lineRule="auto"/>
              <w:ind w:left="318" w:hanging="284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identifikovať individuálne charakteristiky žiaka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624" w:type="dxa"/>
          </w:tcPr>
          <w:p>
            <w:pPr>
              <w:pStyle w:val="24"/>
              <w:numPr>
                <w:ilvl w:val="0"/>
                <w:numId w:val="8"/>
              </w:numPr>
              <w:suppressAutoHyphens/>
              <w:autoSpaceDN w:val="0"/>
              <w:spacing w:before="120" w:after="120" w:line="240" w:lineRule="auto"/>
              <w:ind w:left="318" w:hanging="284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používa vhodné, overené (odporúčané) metódy (pozorovanie, rozhovor a pod.) na posúdenie kognitívnych, sociálnych, morálnych a charakterových vlastností žiaka </w:t>
            </w:r>
          </w:p>
          <w:p>
            <w:pPr>
              <w:pStyle w:val="24"/>
              <w:numPr>
                <w:ilvl w:val="0"/>
                <w:numId w:val="8"/>
              </w:numPr>
              <w:suppressAutoHyphens/>
              <w:autoSpaceDN w:val="0"/>
              <w:spacing w:before="120" w:after="120" w:line="240" w:lineRule="auto"/>
              <w:ind w:left="318" w:hanging="284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interpretuje výsledky pedagogickej diagnostiky a vyvodí závery na optimalizáciu vyučovacích stratégií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92" w:type="dxa"/>
            <w:gridSpan w:val="2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1.2 </w:t>
            </w:r>
            <w:r>
              <w:rPr>
                <w:rFonts w:ascii="Arial" w:hAnsi="Arial" w:cs="Arial"/>
                <w:b/>
                <w:sz w:val="24"/>
                <w:szCs w:val="24"/>
              </w:rPr>
              <w:t>Identifikovať psychologické a sociálne faktory učenia sa žiaka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624" w:type="dxa"/>
          </w:tcPr>
          <w:p>
            <w:pPr>
              <w:pStyle w:val="24"/>
              <w:numPr>
                <w:ilvl w:val="0"/>
                <w:numId w:val="5"/>
              </w:numPr>
              <w:autoSpaceDN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štýly učenia sa žiakov </w:t>
            </w:r>
          </w:p>
          <w:p>
            <w:pPr>
              <w:pStyle w:val="24"/>
              <w:numPr>
                <w:ilvl w:val="0"/>
                <w:numId w:val="5"/>
              </w:numPr>
              <w:autoSpaceDN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metódy a nástroje identifikácie faktorov učenia sa žiaka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624" w:type="dxa"/>
          </w:tcPr>
          <w:p>
            <w:pPr>
              <w:pStyle w:val="24"/>
              <w:numPr>
                <w:ilvl w:val="0"/>
                <w:numId w:val="5"/>
              </w:numPr>
              <w:autoSpaceDN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identifikovať učebný štýl a individuálne výchovno-vzdelávacie potreby žiakov (intaktní žiaci, žiaci so špeciálnymi potrebami) </w:t>
            </w:r>
          </w:p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identifikovať individuálne charakteristiky žiaka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624" w:type="dxa"/>
          </w:tcPr>
          <w:p>
            <w:pPr>
              <w:pStyle w:val="24"/>
              <w:numPr>
                <w:ilvl w:val="0"/>
                <w:numId w:val="9"/>
              </w:numPr>
              <w:suppressAutoHyphens/>
              <w:autoSpaceDN w:val="0"/>
              <w:spacing w:before="120" w:after="120" w:line="240" w:lineRule="auto"/>
              <w:ind w:left="459" w:hanging="283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používa vhodné, overené (odporúčané) metódy a nástroje na posúdenie:</w:t>
            </w:r>
          </w:p>
          <w:p>
            <w:pPr>
              <w:pStyle w:val="24"/>
              <w:numPr>
                <w:ilvl w:val="0"/>
                <w:numId w:val="10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poznávacích schopností žiaka (učebné stratégie, štýl učenia sa a pod.),</w:t>
            </w:r>
          </w:p>
          <w:p>
            <w:pPr>
              <w:pStyle w:val="24"/>
              <w:numPr>
                <w:ilvl w:val="0"/>
                <w:numId w:val="10"/>
              </w:numPr>
              <w:suppressAutoHyphens/>
              <w:autoSpaceDN w:val="0"/>
              <w:spacing w:before="120" w:after="120" w:line="240" w:lineRule="auto"/>
              <w:ind w:left="249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motivácie k učeniu (vrátane príčin nedostatočnej motivácie, nezáujmu a pod.),</w:t>
            </w:r>
          </w:p>
          <w:p>
            <w:pPr>
              <w:pStyle w:val="24"/>
              <w:numPr>
                <w:ilvl w:val="0"/>
                <w:numId w:val="10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individuálnych vzdelávacích potrieb žiakov v sociálnej skupine (napr. v triede, krúžku, učebnej skupine) </w:t>
            </w:r>
          </w:p>
          <w:p>
            <w:pPr>
              <w:pStyle w:val="24"/>
              <w:numPr>
                <w:ilvl w:val="0"/>
                <w:numId w:val="9"/>
              </w:numPr>
              <w:suppressAutoHyphens/>
              <w:autoSpaceDN w:val="0"/>
              <w:spacing w:before="120" w:after="120" w:line="240" w:lineRule="auto"/>
              <w:ind w:left="459" w:hanging="28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interpretuje výsledky pedagogickej diagnostiky a vyvodí závery na optimalizáciu vyučovacích stratégií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92" w:type="dxa"/>
            <w:gridSpan w:val="2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>Kompetencia: 1.3 I</w:t>
            </w:r>
            <w:r>
              <w:rPr>
                <w:rFonts w:ascii="Arial" w:hAnsi="Arial" w:cs="Arial"/>
                <w:b/>
                <w:sz w:val="24"/>
                <w:szCs w:val="24"/>
              </w:rPr>
              <w:t>dentifikovať sociokultúrny kontext vývinu žiaka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624" w:type="dxa"/>
          </w:tcPr>
          <w:p>
            <w:pPr>
              <w:pStyle w:val="24"/>
              <w:numPr>
                <w:ilvl w:val="0"/>
                <w:numId w:val="5"/>
              </w:numPr>
              <w:autoSpaceDN w:val="0"/>
              <w:spacing w:before="120" w:after="120" w:line="240" w:lineRule="auto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odlišnosti kultúr v multikultúrnom prostredí a ich vplyv na osobnosť žiaka </w:t>
            </w:r>
          </w:p>
          <w:p>
            <w:pPr>
              <w:pStyle w:val="24"/>
              <w:numPr>
                <w:ilvl w:val="0"/>
                <w:numId w:val="5"/>
              </w:numPr>
              <w:autoSpaceDN w:val="0"/>
              <w:spacing w:before="120" w:after="120" w:line="240" w:lineRule="auto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metódy a nástroje zisťovania individuálnych charakteristík žiaka vychádzajúcich z jeho sociokultúrneho prostredia (sociálne znevýhodneného prostredia)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624" w:type="dxa"/>
          </w:tcPr>
          <w:p>
            <w:pPr>
              <w:pStyle w:val="24"/>
              <w:numPr>
                <w:ilvl w:val="0"/>
                <w:numId w:val="8"/>
              </w:numPr>
              <w:suppressAutoHyphens/>
              <w:autoSpaceDN w:val="0"/>
              <w:spacing w:before="120" w:after="120" w:line="240" w:lineRule="auto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identifikovať charakteristiky žiaka vyplývajúce z jeho sociokultúrneho prostredia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624" w:type="dxa"/>
          </w:tcPr>
          <w:p>
            <w:pPr>
              <w:pStyle w:val="24"/>
              <w:numPr>
                <w:ilvl w:val="0"/>
                <w:numId w:val="9"/>
              </w:numPr>
              <w:suppressAutoHyphens/>
              <w:autoSpaceDN w:val="0"/>
              <w:spacing w:before="120" w:after="120" w:line="240" w:lineRule="auto"/>
              <w:ind w:left="318" w:hanging="284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používa vhodné, overené (odporúčané) metódy a nástroje (rozhovor, dotazník pre zákonného zástupcu, analýza osobného spisu žiaka a pod.) na posúdenie vplyvov sociokultúrneho prostredia na vývin žiaka </w:t>
            </w:r>
          </w:p>
          <w:p>
            <w:pPr>
              <w:pStyle w:val="24"/>
              <w:numPr>
                <w:ilvl w:val="0"/>
                <w:numId w:val="9"/>
              </w:numPr>
              <w:suppressAutoHyphens/>
              <w:autoSpaceDN w:val="0"/>
              <w:spacing w:before="120" w:after="120" w:line="240" w:lineRule="auto"/>
              <w:ind w:left="318" w:hanging="318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interpretuje výsledky pedagogickej diagnostiky a vyvodí závery pre optimalizáciu vyučovacích stratégií </w:t>
            </w:r>
          </w:p>
        </w:tc>
      </w:tr>
    </w:tbl>
    <w:p>
      <w:pPr>
        <w:spacing w:before="120" w:after="120" w:line="240" w:lineRule="auto"/>
        <w:rPr>
          <w:rFonts w:ascii="Arial" w:hAnsi="Arial" w:eastAsia="Times New Roman" w:cs="Arial"/>
          <w:b/>
          <w:sz w:val="24"/>
          <w:szCs w:val="24"/>
          <w:lang w:eastAsia="sk-SK"/>
        </w:rPr>
      </w:pPr>
      <w:r>
        <w:rPr>
          <w:rFonts w:ascii="Arial" w:hAnsi="Arial" w:eastAsia="Times New Roman" w:cs="Arial"/>
          <w:b/>
          <w:sz w:val="24"/>
          <w:szCs w:val="24"/>
          <w:lang w:eastAsia="sk-SK"/>
        </w:rPr>
        <w:t>Oblasť 2. Výchovno-vzdelávacia činnosť</w:t>
      </w:r>
    </w:p>
    <w:tbl>
      <w:tblPr>
        <w:tblStyle w:val="1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92" w:type="dxa"/>
            <w:gridSpan w:val="2"/>
          </w:tcPr>
          <w:p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2.1 </w:t>
            </w:r>
            <w:r>
              <w:rPr>
                <w:rFonts w:ascii="Arial" w:hAnsi="Arial" w:cs="Arial"/>
                <w:b/>
                <w:sz w:val="24"/>
                <w:szCs w:val="24"/>
              </w:rPr>
              <w:t>Ovládať obsah a didaktiku vyučovacích predmetov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624" w:type="dxa"/>
          </w:tcPr>
          <w:p>
            <w:pPr>
              <w:pStyle w:val="24"/>
              <w:numPr>
                <w:ilvl w:val="0"/>
                <w:numId w:val="5"/>
              </w:numPr>
              <w:autoSpaceDN w:val="0"/>
              <w:spacing w:before="120" w:after="120" w:line="240" w:lineRule="auto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mať vedomosti a zručnosti zo svojho odboru vrátane interdisciplinárnych väzieb a reflexie rozvoja príslušných vedných odborov </w:t>
            </w:r>
          </w:p>
          <w:p>
            <w:pPr>
              <w:pStyle w:val="24"/>
              <w:numPr>
                <w:ilvl w:val="0"/>
                <w:numId w:val="5"/>
              </w:numPr>
              <w:autoSpaceDN w:val="0"/>
              <w:spacing w:before="120" w:after="120" w:line="240" w:lineRule="auto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metodológiu pedagogického výskumu </w:t>
            </w:r>
          </w:p>
          <w:p>
            <w:pPr>
              <w:pStyle w:val="24"/>
              <w:numPr>
                <w:ilvl w:val="0"/>
                <w:numId w:val="5"/>
              </w:numPr>
              <w:autoSpaceDN w:val="0"/>
              <w:spacing w:before="120" w:after="120" w:line="240" w:lineRule="auto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orientovať sa v pedagogickej dokumentácii, ďalšej dokumentácii, ostatných koncepčných a strategických dokumentoch a materiáloch školy </w:t>
            </w:r>
          </w:p>
          <w:p>
            <w:pPr>
              <w:pStyle w:val="24"/>
              <w:numPr>
                <w:ilvl w:val="0"/>
                <w:numId w:val="5"/>
              </w:numPr>
              <w:autoSpaceDN w:val="0"/>
              <w:spacing w:before="120" w:after="120" w:line="240" w:lineRule="auto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obsah školského vzdelávacieho programu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624" w:type="dxa"/>
          </w:tcPr>
          <w:p>
            <w:pPr>
              <w:pStyle w:val="24"/>
              <w:numPr>
                <w:ilvl w:val="0"/>
                <w:numId w:val="5"/>
              </w:numPr>
              <w:autoSpaceDN w:val="0"/>
              <w:spacing w:before="120" w:after="120" w:line="240" w:lineRule="auto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spolupracovať na aktualizácii školského vzdelávacieho programu v príslušnej vzdelávacej oblasti </w:t>
            </w:r>
          </w:p>
          <w:p>
            <w:pPr>
              <w:pStyle w:val="24"/>
              <w:numPr>
                <w:ilvl w:val="0"/>
                <w:numId w:val="5"/>
              </w:numPr>
              <w:autoSpaceDN w:val="0"/>
              <w:spacing w:before="120" w:after="120" w:line="240" w:lineRule="auto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vybrať obsah v súlade s požadovanými a očakávanými edukačnými cieľmi a obohacovať ho o školské a regionálne špecifiká </w:t>
            </w:r>
          </w:p>
          <w:p>
            <w:pPr>
              <w:pStyle w:val="24"/>
              <w:numPr>
                <w:ilvl w:val="0"/>
                <w:numId w:val="5"/>
              </w:numPr>
              <w:autoSpaceDN w:val="0"/>
              <w:spacing w:before="120" w:after="120" w:line="240" w:lineRule="auto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spôsobilosť psychodidaktickej analýzy obsahu</w:t>
            </w:r>
          </w:p>
          <w:p>
            <w:pPr>
              <w:pStyle w:val="24"/>
              <w:numPr>
                <w:ilvl w:val="0"/>
                <w:numId w:val="5"/>
              </w:numPr>
              <w:autoSpaceDN w:val="0"/>
              <w:spacing w:before="120" w:after="120" w:line="240" w:lineRule="auto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identifikovať a preskúmať spojenia vo vnútri a medzi predmetmi alebo oblasťami učebných osnov </w:t>
            </w:r>
          </w:p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realizovať akčný výskum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624" w:type="dxa"/>
          </w:tcPr>
          <w:p>
            <w:pPr>
              <w:pStyle w:val="24"/>
              <w:numPr>
                <w:ilvl w:val="0"/>
                <w:numId w:val="11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spolupracuje pri tvorbe učebných osnov predmetov, ktoré vyučuje, t. j. transformuje ciele, výkonový a obsahový štandard a učebný obsah predmetov zo štátneho vzdelávacieho programu do školského vzdelávacieho programu </w:t>
            </w:r>
          </w:p>
          <w:p>
            <w:pPr>
              <w:pStyle w:val="24"/>
              <w:numPr>
                <w:ilvl w:val="0"/>
                <w:numId w:val="11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didakticky spracováva poznatky príslušných vedeckých, umeleckých, športových odborov a začleňuje ich do učebných osnov vyučovacích predmetov v školskom vzdelávacom programe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92" w:type="dxa"/>
            <w:gridSpan w:val="2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2.2 </w:t>
            </w:r>
            <w:r>
              <w:rPr>
                <w:rFonts w:ascii="Arial" w:hAnsi="Arial" w:cs="Arial"/>
                <w:b/>
                <w:sz w:val="24"/>
                <w:szCs w:val="24"/>
              </w:rPr>
              <w:t>Plánovať a projektovať vyučovanie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624" w:type="dxa"/>
            <w:vAlign w:val="center"/>
          </w:tcPr>
          <w:p>
            <w:pPr>
              <w:pStyle w:val="24"/>
              <w:numPr>
                <w:ilvl w:val="0"/>
                <w:numId w:val="9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teoretické východiská plánovania a projektovania výchovno-vzdelávacej činnosti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624" w:type="dxa"/>
          </w:tcPr>
          <w:p>
            <w:pPr>
              <w:pStyle w:val="24"/>
              <w:numPr>
                <w:ilvl w:val="0"/>
                <w:numId w:val="5"/>
              </w:numPr>
              <w:autoSpaceDN w:val="0"/>
              <w:spacing w:before="120" w:after="120" w:line="240" w:lineRule="auto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plánovať a projektovaťvýchovno-vzdelávaciu činnosť  v súlade so školským vzdelávacím programom a  individuálnymi potrebami žiakov </w:t>
            </w:r>
          </w:p>
          <w:p>
            <w:pPr>
              <w:pStyle w:val="24"/>
              <w:numPr>
                <w:ilvl w:val="0"/>
                <w:numId w:val="5"/>
              </w:numPr>
              <w:autoSpaceDN w:val="0"/>
              <w:spacing w:before="120" w:after="120" w:line="240" w:lineRule="auto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vymedziť ciele učenia sa žiakov orientované na rozvoj ich kompetencií a formulovať ich v podobe učebných požiadaviek </w:t>
            </w:r>
          </w:p>
          <w:p>
            <w:pPr>
              <w:pStyle w:val="24"/>
              <w:numPr>
                <w:ilvl w:val="0"/>
                <w:numId w:val="5"/>
              </w:numPr>
              <w:autoSpaceDN w:val="0"/>
              <w:spacing w:before="120" w:after="120" w:line="240" w:lineRule="auto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uskutočniť didaktickú analýzu učiva – rozložiť obsah učiva na základné prvky (fakty, pojmy, vzťahy, postupy) </w:t>
            </w:r>
          </w:p>
          <w:p>
            <w:pPr>
              <w:pStyle w:val="24"/>
              <w:numPr>
                <w:ilvl w:val="0"/>
                <w:numId w:val="5"/>
              </w:numPr>
              <w:autoSpaceDN w:val="0"/>
              <w:spacing w:before="120" w:after="120" w:line="240" w:lineRule="auto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vybrať základné a rozvíjajúce učivo v kontexte s edukačnými cieľmi a individuálnymi potrebami žiakov </w:t>
            </w:r>
          </w:p>
          <w:p>
            <w:pPr>
              <w:pStyle w:val="24"/>
              <w:numPr>
                <w:ilvl w:val="0"/>
                <w:numId w:val="5"/>
              </w:numPr>
              <w:autoSpaceDN w:val="0"/>
              <w:spacing w:before="120" w:after="120" w:line="240" w:lineRule="auto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navrhnúť učebné činnosti, úlohy pre žiakov a kritériá úspešnosti žiakov v riešení úloh v súlade s cieľmi a obsahom učiva </w:t>
            </w:r>
          </w:p>
          <w:p>
            <w:pPr>
              <w:pStyle w:val="24"/>
              <w:numPr>
                <w:ilvl w:val="0"/>
                <w:numId w:val="5"/>
              </w:numPr>
              <w:autoSpaceDN w:val="0"/>
              <w:spacing w:before="120" w:after="120" w:line="240" w:lineRule="auto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vytvoriť individuálny výchovno-vzdelávací plán pre žiakov so špeciálnymi výchovno-vzdelávacími potrebami </w:t>
            </w:r>
          </w:p>
          <w:p>
            <w:pPr>
              <w:pStyle w:val="24"/>
              <w:numPr>
                <w:ilvl w:val="0"/>
                <w:numId w:val="5"/>
              </w:numPr>
              <w:autoSpaceDN w:val="0"/>
              <w:spacing w:before="120" w:after="120" w:line="240" w:lineRule="auto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využívať a vytvárať materiálne a technické zázemie výchovno-vzdelávacej činnosti  </w:t>
            </w:r>
          </w:p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akceptovať aktivitu a tvorivosť žiakov pri plánovaní výchovno-vzdelávacej činnosti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624" w:type="dxa"/>
          </w:tcPr>
          <w:p>
            <w:pPr>
              <w:pStyle w:val="24"/>
              <w:numPr>
                <w:ilvl w:val="0"/>
                <w:numId w:val="12"/>
              </w:numPr>
              <w:suppressAutoHyphens/>
              <w:autoSpaceDN w:val="0"/>
              <w:spacing w:before="120" w:after="120" w:line="240" w:lineRule="auto"/>
              <w:ind w:left="318" w:hanging="318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vytvára tematické výchovno-vzdelávacie plány v súlade s učebnými osnovami predmetu, výsledkami pedagogickej diagnostiky a  predchádzajúcej výučby </w:t>
            </w:r>
          </w:p>
          <w:p>
            <w:pPr>
              <w:pStyle w:val="24"/>
              <w:numPr>
                <w:ilvl w:val="0"/>
                <w:numId w:val="12"/>
              </w:numPr>
              <w:suppressAutoHyphens/>
              <w:autoSpaceDN w:val="0"/>
              <w:spacing w:before="120" w:after="120" w:line="240" w:lineRule="auto"/>
              <w:ind w:left="318" w:hanging="318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vytvára projekty vyučovacích jednotiek v súlade s tematickým výchovno-vzdelávacím plánom </w:t>
            </w:r>
          </w:p>
          <w:p>
            <w:pPr>
              <w:pStyle w:val="24"/>
              <w:numPr>
                <w:ilvl w:val="0"/>
                <w:numId w:val="12"/>
              </w:numPr>
              <w:suppressAutoHyphens/>
              <w:autoSpaceDN w:val="0"/>
              <w:spacing w:before="120" w:after="120" w:line="240" w:lineRule="auto"/>
              <w:ind w:left="318" w:hanging="318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spolupracuje s odborníkmi pri tvorbe individuálnych výchovno-vzdelávacích plánov pre žiakov so špeciálnymi výchovno-vzdelávacími potrebami </w:t>
            </w:r>
          </w:p>
          <w:p>
            <w:pPr>
              <w:pStyle w:val="24"/>
              <w:numPr>
                <w:ilvl w:val="0"/>
                <w:numId w:val="12"/>
              </w:numPr>
              <w:suppressAutoHyphens/>
              <w:autoSpaceDN w:val="0"/>
              <w:spacing w:before="120" w:after="120" w:line="240" w:lineRule="auto"/>
              <w:ind w:left="318" w:hanging="318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zapája žiakov do plánovania a prípravy výchovno-vzdelávacích aktivít (exkurzie, školské výlety a pod.)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92" w:type="dxa"/>
            <w:gridSpan w:val="2"/>
          </w:tcPr>
          <w:p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2.3 </w:t>
            </w:r>
            <w:r>
              <w:rPr>
                <w:rFonts w:ascii="Arial" w:hAnsi="Arial" w:cs="Arial"/>
                <w:b/>
                <w:sz w:val="24"/>
                <w:szCs w:val="24"/>
              </w:rPr>
              <w:t>Realizovať vyučovanie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624" w:type="dxa"/>
          </w:tcPr>
          <w:p>
            <w:pPr>
              <w:pStyle w:val="24"/>
              <w:numPr>
                <w:ilvl w:val="0"/>
                <w:numId w:val="5"/>
              </w:numPr>
              <w:autoSpaceDN w:val="0"/>
              <w:spacing w:before="120" w:after="120" w:line="240" w:lineRule="auto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vyučovacie metódy a formy podporujúce aktívne učenie sa žiaka </w:t>
            </w:r>
          </w:p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stratégie, metódy a formy rozvíjania gramotnosti žiaka (čitateľská, finančná, informačná a pod.)</w:t>
            </w:r>
          </w:p>
          <w:p>
            <w:pPr>
              <w:pStyle w:val="24"/>
              <w:numPr>
                <w:ilvl w:val="0"/>
                <w:numId w:val="5"/>
              </w:numPr>
              <w:autoSpaceDN w:val="0"/>
              <w:spacing w:before="120" w:after="120" w:line="240" w:lineRule="auto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metódy a stratégie personálneho a sociálneho rozvoja žiaka </w:t>
            </w:r>
          </w:p>
          <w:p>
            <w:pPr>
              <w:pStyle w:val="24"/>
              <w:numPr>
                <w:ilvl w:val="0"/>
                <w:numId w:val="5"/>
              </w:numPr>
              <w:autoSpaceDN w:val="0"/>
              <w:spacing w:before="120" w:after="120" w:line="240" w:lineRule="auto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riziká sociálno-patologických javov a možnosti primárnej prevencie a nápravy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624" w:type="dxa"/>
          </w:tcPr>
          <w:p>
            <w:pPr>
              <w:pStyle w:val="24"/>
              <w:numPr>
                <w:ilvl w:val="0"/>
                <w:numId w:val="5"/>
              </w:numPr>
              <w:autoSpaceDN w:val="0"/>
              <w:spacing w:before="120" w:after="120" w:line="240" w:lineRule="auto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vybrať a využívať vyučovanie metódy a formy vzhľadom na výchovno-vzdelávacie ciele a individuálne výchovno-vzdelávacie potreby žiakov </w:t>
            </w:r>
          </w:p>
          <w:p>
            <w:pPr>
              <w:pStyle w:val="24"/>
              <w:numPr>
                <w:ilvl w:val="0"/>
                <w:numId w:val="5"/>
              </w:numPr>
              <w:autoSpaceDN w:val="0"/>
              <w:spacing w:before="120" w:after="120" w:line="240" w:lineRule="auto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riadiť učenie sa skupín a celých tried </w:t>
            </w:r>
          </w:p>
          <w:p>
            <w:pPr>
              <w:pStyle w:val="24"/>
              <w:numPr>
                <w:ilvl w:val="0"/>
                <w:numId w:val="5"/>
              </w:numPr>
              <w:autoSpaceDN w:val="0"/>
              <w:spacing w:before="120" w:after="120" w:line="240" w:lineRule="auto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navrhnúť účinnú stratégiu pre vyučovanie žiaka so vzdelávacími, výchovnými problémami, príp. talentovaného žiaka </w:t>
            </w:r>
          </w:p>
          <w:p>
            <w:pPr>
              <w:pStyle w:val="24"/>
              <w:numPr>
                <w:ilvl w:val="0"/>
                <w:numId w:val="5"/>
              </w:numPr>
              <w:autoSpaceDN w:val="0"/>
              <w:spacing w:before="120" w:after="120" w:line="240" w:lineRule="auto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efektívne komunikovať so žiakmi, ovplyvňovať pozitívnu klímu v triede a prostredie podnecujúce rozvoj osobnosti žiaka </w:t>
            </w:r>
          </w:p>
          <w:p>
            <w:pPr>
              <w:pStyle w:val="24"/>
              <w:numPr>
                <w:ilvl w:val="0"/>
                <w:numId w:val="5"/>
              </w:numPr>
              <w:autoSpaceDN w:val="0"/>
              <w:spacing w:before="120" w:after="120" w:line="240" w:lineRule="auto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flexibilne zmeniť naplánovanú činnosť vzhľadom sa aktuálnu situáciu v triede </w:t>
            </w:r>
          </w:p>
          <w:p>
            <w:pPr>
              <w:pStyle w:val="24"/>
              <w:numPr>
                <w:ilvl w:val="0"/>
                <w:numId w:val="5"/>
              </w:numPr>
              <w:autoSpaceDN w:val="0"/>
              <w:spacing w:before="120" w:after="120" w:line="240" w:lineRule="auto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rozpoznať sociálno-patologické prejavy správania sa žiakov </w:t>
            </w:r>
          </w:p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využívať aktivitu a tvorivosť žiakov pri realizácii vyučovacej hodiny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624" w:type="dxa"/>
          </w:tcPr>
          <w:p>
            <w:pPr>
              <w:pStyle w:val="24"/>
              <w:numPr>
                <w:ilvl w:val="0"/>
                <w:numId w:val="13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rešpektuje dôstojnosť všetkých žiakov, uplatňuje jasné a zrozumiteľné pravidlá podporujúce dobré vzťahy a vzájomnú spoluprácu medzi žiakmi, žiakmi a učiteľom, učiteľom a zákonnými zástupcami žiakov </w:t>
            </w:r>
          </w:p>
          <w:p>
            <w:pPr>
              <w:pStyle w:val="24"/>
              <w:numPr>
                <w:ilvl w:val="0"/>
                <w:numId w:val="13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organizuje a zabezpečuje vyučovací proces s dôrazom na plnenie učebných úloh a pomáha žiakom plniť ciele výučby </w:t>
            </w:r>
          </w:p>
          <w:p>
            <w:pPr>
              <w:pStyle w:val="24"/>
              <w:numPr>
                <w:ilvl w:val="0"/>
                <w:numId w:val="13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podporuje, koordinuje a riadi aktívnu činnosť žiakov </w:t>
            </w:r>
          </w:p>
          <w:p>
            <w:pPr>
              <w:pStyle w:val="24"/>
              <w:numPr>
                <w:ilvl w:val="0"/>
                <w:numId w:val="13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používa diferencované úlohy a uplatňuje metódy a formy podporujúce učenie sa žiakov v triede vrátane žiakov zo špeciálnymi výchovno-vzdelávacími potrebami, v  súlade s cieľmi, učivom a výsledkami pedagogickej diagnostiky </w:t>
            </w:r>
          </w:p>
          <w:p>
            <w:pPr>
              <w:pStyle w:val="24"/>
              <w:numPr>
                <w:ilvl w:val="0"/>
                <w:numId w:val="13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cielene zaraďuje aktivity primárnej prevencie sociálno-patologických javov do vyučovania </w:t>
            </w:r>
          </w:p>
          <w:p>
            <w:pPr>
              <w:pStyle w:val="24"/>
              <w:numPr>
                <w:ilvl w:val="0"/>
                <w:numId w:val="13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zapája žiakov do riadenia výchovno-vzdelávacích aktivít (časti vyučovacej hodiny, dramatizácia a pod.) </w:t>
            </w:r>
          </w:p>
          <w:p>
            <w:pPr>
              <w:pStyle w:val="24"/>
              <w:numPr>
                <w:ilvl w:val="0"/>
                <w:numId w:val="13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reaguje na zmenené situácie v triede modifikáciou plánovaných činností </w:t>
            </w:r>
          </w:p>
          <w:p>
            <w:pPr>
              <w:pStyle w:val="24"/>
              <w:numPr>
                <w:ilvl w:val="0"/>
                <w:numId w:val="13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používa vhodné didaktické prostriedky a didaktickú techniku v súlade s cieľmi vyučovania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92" w:type="dxa"/>
            <w:gridSpan w:val="2"/>
          </w:tcPr>
          <w:p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2.4 </w:t>
            </w:r>
            <w:r>
              <w:rPr>
                <w:rFonts w:ascii="Arial" w:hAnsi="Arial" w:cs="Arial"/>
                <w:b/>
                <w:sz w:val="24"/>
                <w:szCs w:val="24"/>
              </w:rPr>
              <w:t>Hodnotiť priebeh a výsledky vyučovania a učenia sa žiaka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624" w:type="dxa"/>
          </w:tcPr>
          <w:p>
            <w:pPr>
              <w:pStyle w:val="24"/>
              <w:numPr>
                <w:ilvl w:val="0"/>
                <w:numId w:val="5"/>
              </w:numPr>
              <w:autoSpaceDN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teoretické východiská, spôsoby hodnotenia žiaka a ich psychodidaktické aspekty </w:t>
            </w:r>
          </w:p>
          <w:p>
            <w:pPr>
              <w:pStyle w:val="24"/>
              <w:numPr>
                <w:ilvl w:val="0"/>
                <w:numId w:val="5"/>
              </w:numPr>
              <w:autoSpaceDN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metodické pokyny týkajúce sa hodnotenia a klasifikácie žiakov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624" w:type="dxa"/>
          </w:tcPr>
          <w:p>
            <w:pPr>
              <w:pStyle w:val="24"/>
              <w:numPr>
                <w:ilvl w:val="0"/>
                <w:numId w:val="5"/>
              </w:numPr>
              <w:autoSpaceDN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stanoviť kritériá hodnotenia priebehu a výsledkov učenia sa žiaka </w:t>
            </w:r>
          </w:p>
          <w:p>
            <w:pPr>
              <w:pStyle w:val="24"/>
              <w:numPr>
                <w:ilvl w:val="0"/>
                <w:numId w:val="5"/>
              </w:numPr>
              <w:autoSpaceDN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rozvíjať sebahodnotenie žiakov </w:t>
            </w:r>
          </w:p>
          <w:p>
            <w:pPr>
              <w:pStyle w:val="24"/>
              <w:numPr>
                <w:ilvl w:val="0"/>
                <w:numId w:val="5"/>
              </w:numPr>
              <w:autoSpaceDN w:val="0"/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hodnotiť žiakov vzhľadom na ich vývinové a individuálne charakteristiky </w:t>
            </w:r>
          </w:p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hodnotiť a klasifikovať žiaka bez predsudkov a stereotypov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624" w:type="dxa"/>
          </w:tcPr>
          <w:p>
            <w:pPr>
              <w:pStyle w:val="24"/>
              <w:numPr>
                <w:ilvl w:val="0"/>
                <w:numId w:val="14"/>
              </w:numPr>
              <w:suppressAutoHyphens/>
              <w:autoSpaceDN w:val="0"/>
              <w:spacing w:before="120" w:after="120" w:line="240" w:lineRule="auto"/>
              <w:ind w:left="459" w:hanging="425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hodnotí splnenie cieľov podľa stanovených kritérií úspešnosti žiakov vzhľadom na ich vývinové a individuálne odlišnosti a možnosti </w:t>
            </w:r>
          </w:p>
          <w:p>
            <w:pPr>
              <w:pStyle w:val="24"/>
              <w:numPr>
                <w:ilvl w:val="0"/>
                <w:numId w:val="14"/>
              </w:numPr>
              <w:suppressAutoHyphens/>
              <w:autoSpaceDN w:val="0"/>
              <w:spacing w:before="120" w:after="120" w:line="240" w:lineRule="auto"/>
              <w:ind w:left="459" w:hanging="425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používa rôzne druhy, formy a spoľahlivé nástroje hodnotenia na základe znalosti psychodidaktických aspektov hodnotenia </w:t>
            </w:r>
          </w:p>
          <w:p>
            <w:pPr>
              <w:pStyle w:val="24"/>
              <w:numPr>
                <w:ilvl w:val="0"/>
                <w:numId w:val="14"/>
              </w:numPr>
              <w:suppressAutoHyphens/>
              <w:autoSpaceDN w:val="0"/>
              <w:spacing w:before="120" w:after="120" w:line="240" w:lineRule="auto"/>
              <w:ind w:left="459" w:hanging="425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rozvíja sebareflexiu, sebahodnotenie a vzájomné hodnotenie žiakov (kooperatívne metódy) v súlade s cieľmi, obsahom a úlohami </w:t>
            </w:r>
          </w:p>
          <w:p>
            <w:pPr>
              <w:pStyle w:val="24"/>
              <w:numPr>
                <w:ilvl w:val="0"/>
                <w:numId w:val="14"/>
              </w:numPr>
              <w:suppressAutoHyphens/>
              <w:autoSpaceDN w:val="0"/>
              <w:spacing w:before="120" w:after="120" w:line="240" w:lineRule="auto"/>
              <w:ind w:left="459" w:hanging="425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podporuje samostatnosť a zodpovednosť žiakov za výsledky ich činnosti </w:t>
            </w:r>
          </w:p>
          <w:p>
            <w:pPr>
              <w:pStyle w:val="24"/>
              <w:numPr>
                <w:ilvl w:val="0"/>
                <w:numId w:val="14"/>
              </w:numPr>
              <w:suppressAutoHyphens/>
              <w:autoSpaceDN w:val="0"/>
              <w:spacing w:before="120" w:after="120" w:line="240" w:lineRule="auto"/>
              <w:ind w:left="459" w:hanging="425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poskytuje žiakom priebežnú spätnú väzbu na zlepšenie ich výkonu a správania a vyhodnocuje jej účinnosť </w:t>
            </w:r>
          </w:p>
          <w:p>
            <w:pPr>
              <w:pStyle w:val="24"/>
              <w:numPr>
                <w:ilvl w:val="0"/>
                <w:numId w:val="14"/>
              </w:numPr>
              <w:suppressAutoHyphens/>
              <w:autoSpaceDN w:val="0"/>
              <w:spacing w:before="120" w:after="120" w:line="240" w:lineRule="auto"/>
              <w:ind w:left="459" w:hanging="425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pomáha žiakom pri výbere pozitívnych vzorov </w:t>
            </w:r>
          </w:p>
          <w:p>
            <w:pPr>
              <w:pStyle w:val="24"/>
              <w:numPr>
                <w:ilvl w:val="0"/>
                <w:numId w:val="14"/>
              </w:numPr>
              <w:suppressAutoHyphens/>
              <w:autoSpaceDN w:val="0"/>
              <w:spacing w:before="120" w:after="120" w:line="240" w:lineRule="auto"/>
              <w:ind w:left="459" w:hanging="425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oceňuje personálne a sociálne zručnosti žiaka </w:t>
            </w:r>
          </w:p>
          <w:p>
            <w:pPr>
              <w:pStyle w:val="24"/>
              <w:numPr>
                <w:ilvl w:val="0"/>
                <w:numId w:val="14"/>
              </w:numPr>
              <w:suppressAutoHyphens/>
              <w:autoSpaceDN w:val="0"/>
              <w:spacing w:before="120" w:after="120" w:line="240" w:lineRule="auto"/>
              <w:ind w:left="459" w:hanging="425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 základe priebežného hodnotenia a testovania poskytuje žiakom spoľahlivé celkové hodnotenie úrovne ich vedomostí, zručností a správania </w:t>
            </w:r>
          </w:p>
          <w:p>
            <w:pPr>
              <w:pStyle w:val="24"/>
              <w:numPr>
                <w:ilvl w:val="0"/>
                <w:numId w:val="14"/>
              </w:numPr>
              <w:suppressAutoHyphens/>
              <w:autoSpaceDN w:val="0"/>
              <w:spacing w:before="120" w:after="120" w:line="240" w:lineRule="auto"/>
              <w:ind w:left="459" w:hanging="425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využíva výsledky hodnotenia žiakov a hodnotenia vyučovania na ďalšie plánovanie výchovno-vzdelávacej činnosti  </w:t>
            </w:r>
          </w:p>
        </w:tc>
      </w:tr>
    </w:tbl>
    <w:p>
      <w:pPr>
        <w:spacing w:before="120" w:after="120" w:line="240" w:lineRule="auto"/>
        <w:rPr>
          <w:rFonts w:ascii="Arial" w:hAnsi="Arial" w:eastAsia="Times New Roman" w:cs="Arial"/>
          <w:b/>
          <w:sz w:val="24"/>
          <w:szCs w:val="24"/>
          <w:lang w:eastAsia="sk-SK"/>
        </w:rPr>
      </w:pPr>
      <w:r>
        <w:rPr>
          <w:rFonts w:ascii="Arial" w:hAnsi="Arial" w:eastAsia="Times New Roman" w:cs="Arial"/>
          <w:b/>
          <w:sz w:val="24"/>
          <w:szCs w:val="24"/>
          <w:lang w:eastAsia="sk-SK"/>
        </w:rPr>
        <w:t xml:space="preserve">Oblasť 3. </w:t>
      </w:r>
      <w:r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1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92" w:type="dxa"/>
            <w:gridSpan w:val="2"/>
          </w:tcPr>
          <w:p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3.1 </w:t>
            </w:r>
            <w:r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sebarozvoj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624" w:type="dxa"/>
          </w:tcPr>
          <w:p>
            <w:pPr>
              <w:pStyle w:val="24"/>
              <w:numPr>
                <w:ilvl w:val="0"/>
                <w:numId w:val="5"/>
              </w:numPr>
              <w:autoSpaceDN w:val="0"/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svoje osobné dispozície, hodnoty, silné a slabé stránky a dokázať ich využiť v pedagogickej práci </w:t>
            </w:r>
          </w:p>
          <w:p>
            <w:pPr>
              <w:pStyle w:val="24"/>
              <w:numPr>
                <w:ilvl w:val="0"/>
                <w:numId w:val="5"/>
              </w:numPr>
              <w:autoSpaceDN w:val="0"/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trendy vývoja spoločnosti a trendy v oblasti výchovy a vzdelávania </w:t>
            </w:r>
          </w:p>
          <w:p>
            <w:pPr>
              <w:pStyle w:val="24"/>
              <w:numPr>
                <w:ilvl w:val="0"/>
                <w:numId w:val="5"/>
              </w:numPr>
              <w:autoSpaceDN w:val="0"/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systém kariérového rozvoja pedagogických zamestnancov a možnosti kariérového rastu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624" w:type="dxa"/>
            <w:vAlign w:val="center"/>
          </w:tcPr>
          <w:p>
            <w:pPr>
              <w:pStyle w:val="24"/>
              <w:numPr>
                <w:ilvl w:val="0"/>
                <w:numId w:val="8"/>
              </w:numPr>
              <w:suppressAutoHyphens/>
              <w:autoSpaceDN w:val="0"/>
              <w:spacing w:before="120" w:after="120" w:line="240" w:lineRule="auto"/>
              <w:ind w:left="459" w:hanging="425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stanoviť si ciele svojho profesijného rozvoja a realizovať ich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624" w:type="dxa"/>
          </w:tcPr>
          <w:p>
            <w:pPr>
              <w:pStyle w:val="24"/>
              <w:numPr>
                <w:ilvl w:val="0"/>
                <w:numId w:val="15"/>
              </w:numPr>
              <w:suppressAutoHyphens/>
              <w:autoSpaceDN w:val="0"/>
              <w:spacing w:before="120" w:after="120" w:line="240" w:lineRule="auto"/>
              <w:ind w:left="459" w:hanging="459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diagnostikuje a  priebežne vyhodnocuje úroveň svojich profesijných, osobnostných a etických kompetencií </w:t>
            </w:r>
          </w:p>
          <w:p>
            <w:pPr>
              <w:pStyle w:val="24"/>
              <w:numPr>
                <w:ilvl w:val="0"/>
                <w:numId w:val="15"/>
              </w:numPr>
              <w:suppressAutoHyphens/>
              <w:autoSpaceDN w:val="0"/>
              <w:spacing w:before="120" w:after="120" w:line="240" w:lineRule="auto"/>
              <w:ind w:left="459" w:hanging="459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využíva diagnostiku, hodnotenie a spätnú väzbu od iných pre svoj ďalší profesijný rast a sebarozvoj </w:t>
            </w:r>
          </w:p>
          <w:p>
            <w:pPr>
              <w:pStyle w:val="24"/>
              <w:numPr>
                <w:ilvl w:val="0"/>
                <w:numId w:val="15"/>
              </w:numPr>
              <w:suppressAutoHyphens/>
              <w:autoSpaceDN w:val="0"/>
              <w:spacing w:before="120" w:after="120" w:line="240" w:lineRule="auto"/>
              <w:ind w:left="459" w:hanging="459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vypracuje a realizuje plán profesijného rozvoja </w:t>
            </w:r>
          </w:p>
          <w:p>
            <w:pPr>
              <w:pStyle w:val="24"/>
              <w:numPr>
                <w:ilvl w:val="0"/>
                <w:numId w:val="15"/>
              </w:numPr>
              <w:suppressAutoHyphens/>
              <w:autoSpaceDN w:val="0"/>
              <w:spacing w:before="120" w:after="120" w:line="240" w:lineRule="auto"/>
              <w:ind w:left="459" w:hanging="459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využíva možnosti kontinuálneho vzdelávania </w:t>
            </w:r>
          </w:p>
          <w:p>
            <w:pPr>
              <w:pStyle w:val="24"/>
              <w:numPr>
                <w:ilvl w:val="0"/>
                <w:numId w:val="15"/>
              </w:numPr>
              <w:suppressAutoHyphens/>
              <w:autoSpaceDN w:val="0"/>
              <w:spacing w:before="120" w:after="120" w:line="240" w:lineRule="auto"/>
              <w:ind w:left="459" w:hanging="459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reflektuje a hodnotí vlastnú pedagogickú činnosť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92" w:type="dxa"/>
            <w:gridSpan w:val="2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3.2 </w:t>
            </w:r>
            <w:r>
              <w:rPr>
                <w:rFonts w:ascii="Arial" w:hAnsi="Arial" w:cs="Arial"/>
                <w:b/>
                <w:sz w:val="24"/>
                <w:szCs w:val="24"/>
              </w:rPr>
              <w:t>Stotožniť sa s profesijnou rolou a školou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624" w:type="dxa"/>
          </w:tcPr>
          <w:p>
            <w:pPr>
              <w:pStyle w:val="24"/>
              <w:numPr>
                <w:ilvl w:val="0"/>
                <w:numId w:val="5"/>
              </w:numPr>
              <w:autoSpaceDN w:val="0"/>
              <w:spacing w:before="120" w:after="120" w:line="240" w:lineRule="auto"/>
              <w:ind w:left="459" w:hanging="46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poslanie a ciele pedagogickej profesie a školy </w:t>
            </w:r>
          </w:p>
          <w:p>
            <w:pPr>
              <w:pStyle w:val="24"/>
              <w:numPr>
                <w:ilvl w:val="0"/>
                <w:numId w:val="5"/>
              </w:numPr>
              <w:autoSpaceDN w:val="0"/>
              <w:spacing w:before="120" w:after="120" w:line="240" w:lineRule="auto"/>
              <w:ind w:left="459" w:hanging="46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a rešpektovať východiská, princípy a prax profesijnej etiky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624" w:type="dxa"/>
          </w:tcPr>
          <w:p>
            <w:pPr>
              <w:pStyle w:val="24"/>
              <w:numPr>
                <w:ilvl w:val="0"/>
                <w:numId w:val="5"/>
              </w:numPr>
              <w:autoSpaceDN w:val="0"/>
              <w:spacing w:before="120" w:after="120" w:line="240" w:lineRule="auto"/>
              <w:ind w:left="459" w:hanging="45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stotožniť sa s poslaním, víziou a deklarovanými hodnotami školy </w:t>
            </w:r>
          </w:p>
          <w:p>
            <w:pPr>
              <w:pStyle w:val="24"/>
              <w:numPr>
                <w:ilvl w:val="0"/>
                <w:numId w:val="5"/>
              </w:numPr>
              <w:autoSpaceDN w:val="0"/>
              <w:spacing w:before="120" w:after="120" w:line="240" w:lineRule="auto"/>
              <w:ind w:left="459" w:hanging="45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vystupovať ako reprezentant profesie a školy </w:t>
            </w:r>
          </w:p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ind w:left="459" w:hanging="45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stotožniť s rolou facilitátora, účinne komunikovať so sociálnymi partnermi školy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624" w:type="dxa"/>
          </w:tcPr>
          <w:p>
            <w:pPr>
              <w:pStyle w:val="24"/>
              <w:numPr>
                <w:ilvl w:val="0"/>
                <w:numId w:val="16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 profesijnej činnosti vystupuje ako podporovateľ učenia sa žiakov, vzor hodnôt a  kultivovaného, etického správania </w:t>
            </w:r>
          </w:p>
          <w:p>
            <w:pPr>
              <w:pStyle w:val="24"/>
              <w:numPr>
                <w:ilvl w:val="0"/>
                <w:numId w:val="16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vystupuje ako reprezentant profesie a školy vo vzťahu k zákonným zástupcom a ďalším partnerom školy </w:t>
            </w:r>
          </w:p>
          <w:p>
            <w:pPr>
              <w:pStyle w:val="24"/>
              <w:numPr>
                <w:ilvl w:val="0"/>
                <w:numId w:val="16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dodržiava a rozvíja hodnotový systém školy a školského zariadenia </w:t>
            </w:r>
          </w:p>
        </w:tc>
      </w:tr>
    </w:tbl>
    <w:p>
      <w:pPr>
        <w:pStyle w:val="24"/>
        <w:numPr>
          <w:ilvl w:val="0"/>
          <w:numId w:val="4"/>
        </w:numPr>
        <w:spacing w:before="120" w:after="120" w:line="240" w:lineRule="auto"/>
        <w:ind w:left="426" w:hanging="426"/>
        <w:rPr>
          <w:rFonts w:ascii="Arial" w:hAnsi="Arial" w:eastAsia="Times New Roman" w:cs="Arial"/>
          <w:b/>
          <w:sz w:val="24"/>
          <w:szCs w:val="24"/>
          <w:lang w:eastAsia="sk-SK"/>
        </w:rPr>
      </w:pPr>
      <w:r>
        <w:rPr>
          <w:rFonts w:ascii="Arial" w:hAnsi="Arial" w:eastAsia="Times New Roman" w:cs="Arial"/>
          <w:b/>
          <w:sz w:val="24"/>
          <w:szCs w:val="24"/>
          <w:lang w:eastAsia="sk-SK"/>
        </w:rPr>
        <w:t xml:space="preserve">Učiteľ druhého stupňa základnej školy s prvou atestáciou </w:t>
      </w:r>
    </w:p>
    <w:p>
      <w:pPr>
        <w:spacing w:before="120" w:after="120" w:line="240" w:lineRule="auto"/>
        <w:rPr>
          <w:rFonts w:ascii="Arial" w:hAnsi="Arial" w:eastAsia="Times New Roman" w:cs="Arial"/>
          <w:b/>
          <w:sz w:val="24"/>
          <w:szCs w:val="24"/>
          <w:lang w:eastAsia="sk-SK"/>
        </w:rPr>
      </w:pPr>
      <w:r>
        <w:rPr>
          <w:rFonts w:ascii="Arial" w:hAnsi="Arial" w:eastAsia="Times New Roman" w:cs="Arial"/>
          <w:b/>
          <w:sz w:val="24"/>
          <w:szCs w:val="24"/>
          <w:lang w:eastAsia="sk-SK"/>
        </w:rPr>
        <w:t>Oblasť 1. Žiak</w:t>
      </w:r>
    </w:p>
    <w:tbl>
      <w:tblPr>
        <w:tblStyle w:val="1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92" w:type="dxa"/>
            <w:gridSpan w:val="2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1.1 </w:t>
            </w:r>
            <w:r>
              <w:rPr>
                <w:rFonts w:ascii="Arial" w:hAnsi="Arial" w:cs="Arial"/>
                <w:b/>
                <w:sz w:val="24"/>
                <w:szCs w:val="24"/>
              </w:rPr>
              <w:t>Identifikovať vývinové a individuálne charakteristiky žiaka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624" w:type="dxa"/>
          </w:tcPr>
          <w:p>
            <w:pPr>
              <w:pStyle w:val="24"/>
              <w:numPr>
                <w:ilvl w:val="0"/>
                <w:numId w:val="17"/>
              </w:numPr>
              <w:autoSpaceDN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zákonitosti psychického vývinu a osobitosti žiaka príslušného vekového obdobia </w:t>
            </w:r>
          </w:p>
          <w:p>
            <w:pPr>
              <w:pStyle w:val="24"/>
              <w:numPr>
                <w:ilvl w:val="0"/>
                <w:numId w:val="17"/>
              </w:numPr>
              <w:autoSpaceDN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metódy a nástroje identifikácie vývinových a individuálnych charakteristík žiaka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624" w:type="dxa"/>
          </w:tcPr>
          <w:p>
            <w:pPr>
              <w:pStyle w:val="24"/>
              <w:numPr>
                <w:ilvl w:val="0"/>
                <w:numId w:val="18"/>
              </w:num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identifikovať individuálne charakteristiky žiaka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624" w:type="dxa"/>
          </w:tcPr>
          <w:p>
            <w:pPr>
              <w:pStyle w:val="24"/>
              <w:numPr>
                <w:ilvl w:val="0"/>
                <w:numId w:val="19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vyberá a používa metódy a nástroje (schránka dôvery, dotazník pre zákonného zástupcu žiaka, pozorovania a pod.) na identifikáciu problémov a prekážok v kognitívnom, sociálnom, morálnom a charakterovom vývine žiaka </w:t>
            </w:r>
          </w:p>
          <w:p>
            <w:pPr>
              <w:pStyle w:val="24"/>
              <w:numPr>
                <w:ilvl w:val="0"/>
                <w:numId w:val="19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interpretuje výsledky pedagogickej diagnostiky a vyvodí závery na optimalizáciu vyučovacích stratégií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92" w:type="dxa"/>
            <w:gridSpan w:val="2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1.2 </w:t>
            </w:r>
            <w:r>
              <w:rPr>
                <w:rFonts w:ascii="Arial" w:hAnsi="Arial" w:cs="Arial"/>
                <w:b/>
                <w:sz w:val="24"/>
                <w:szCs w:val="24"/>
              </w:rPr>
              <w:t>Identifikovať psychologické a sociálne faktory učenia sa žiaka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624" w:type="dxa"/>
          </w:tcPr>
          <w:p>
            <w:pPr>
              <w:pStyle w:val="24"/>
              <w:numPr>
                <w:ilvl w:val="0"/>
                <w:numId w:val="20"/>
              </w:numPr>
              <w:autoSpaceDN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štýly učenia sa žiakov </w:t>
            </w:r>
          </w:p>
          <w:p>
            <w:pPr>
              <w:pStyle w:val="24"/>
              <w:numPr>
                <w:ilvl w:val="0"/>
                <w:numId w:val="20"/>
              </w:numPr>
              <w:autoSpaceDN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metódy a nástroje identifikácie faktorov učenia sa žiaka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624" w:type="dxa"/>
          </w:tcPr>
          <w:p>
            <w:pPr>
              <w:pStyle w:val="24"/>
              <w:numPr>
                <w:ilvl w:val="0"/>
                <w:numId w:val="18"/>
              </w:numPr>
              <w:autoSpaceDN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identifikovať učebný štýl a individuálne výchovno-vzdelávacie potreby žiakov (intaktní žiaci, žiaci so špeciálnymi potrebami) </w:t>
            </w:r>
          </w:p>
          <w:p>
            <w:pPr>
              <w:pStyle w:val="24"/>
              <w:numPr>
                <w:ilvl w:val="0"/>
                <w:numId w:val="18"/>
              </w:numPr>
              <w:autoSpaceDN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identifikovať individuálne charakteristiky žiaka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624" w:type="dxa"/>
          </w:tcPr>
          <w:p>
            <w:pPr>
              <w:pStyle w:val="24"/>
              <w:numPr>
                <w:ilvl w:val="0"/>
                <w:numId w:val="21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vyberá a používa metódy a nástroje na odhalenie príčin problémov a prekážok v učení sa žiaka (napr. úroveň poznávacích schopností, nedostatočnosť motivácie k učeniu a individuálnych vzdelávacích potrieb žiakov v triede) </w:t>
            </w:r>
          </w:p>
          <w:p>
            <w:pPr>
              <w:pStyle w:val="24"/>
              <w:numPr>
                <w:ilvl w:val="0"/>
                <w:numId w:val="21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interpretuje výsledky pedagogickej diagnostiky, vyvodí závery na optimalizáciu vyučovacích stratégií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92" w:type="dxa"/>
            <w:gridSpan w:val="2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>Kompetencia: 1.3 I</w:t>
            </w:r>
            <w:r>
              <w:rPr>
                <w:rFonts w:ascii="Arial" w:hAnsi="Arial" w:cs="Arial"/>
                <w:b/>
                <w:sz w:val="24"/>
                <w:szCs w:val="24"/>
              </w:rPr>
              <w:t>dentifikovať sociokultúrny kontext vývinu žiaka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624" w:type="dxa"/>
          </w:tcPr>
          <w:p>
            <w:pPr>
              <w:pStyle w:val="24"/>
              <w:numPr>
                <w:ilvl w:val="0"/>
                <w:numId w:val="22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odlišnosti kultúr v multikultúrnom prostredí a ich vplyv na osobnosť žiaka </w:t>
            </w:r>
          </w:p>
          <w:p>
            <w:pPr>
              <w:pStyle w:val="24"/>
              <w:numPr>
                <w:ilvl w:val="0"/>
                <w:numId w:val="22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metódy a nástroje zisťovania individuálnych charakteristík žiaka vychádzajúcich z jeho sociokultúrneho prostredia (sociálne znevýhodneného prostredia)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624" w:type="dxa"/>
          </w:tcPr>
          <w:p>
            <w:pPr>
              <w:pStyle w:val="24"/>
              <w:numPr>
                <w:ilvl w:val="0"/>
                <w:numId w:val="23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identifikovať charakteristiky žiaka vyplývajúce z jeho sociokultúrneho prostredia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624" w:type="dxa"/>
          </w:tcPr>
          <w:p>
            <w:pPr>
              <w:pStyle w:val="24"/>
              <w:numPr>
                <w:ilvl w:val="0"/>
                <w:numId w:val="24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vyberá a používa vhodné metódy a nástroje na posúdenie vplyvov sociokultúrneho a multikultúrneho prostredia na školskú úspešnosť žiaka </w:t>
            </w:r>
          </w:p>
          <w:p>
            <w:pPr>
              <w:pStyle w:val="24"/>
              <w:numPr>
                <w:ilvl w:val="0"/>
                <w:numId w:val="24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interpretuje výsledky pedagogickej diagnostiky a vyvodí závery pre optimalizáciu vyučovacích stratégií a kompenzáciu týchto vplyvov </w:t>
            </w:r>
          </w:p>
        </w:tc>
      </w:tr>
    </w:tbl>
    <w:p>
      <w:pPr>
        <w:spacing w:before="120" w:after="120" w:line="240" w:lineRule="auto"/>
        <w:rPr>
          <w:rFonts w:ascii="Arial" w:hAnsi="Arial" w:eastAsia="Times New Roman" w:cs="Arial"/>
          <w:b/>
          <w:sz w:val="24"/>
          <w:szCs w:val="24"/>
          <w:lang w:eastAsia="sk-SK"/>
        </w:rPr>
      </w:pPr>
      <w:r>
        <w:rPr>
          <w:rFonts w:ascii="Arial" w:hAnsi="Arial" w:eastAsia="Times New Roman" w:cs="Arial"/>
          <w:b/>
          <w:sz w:val="24"/>
          <w:szCs w:val="24"/>
          <w:lang w:eastAsia="sk-SK"/>
        </w:rPr>
        <w:t>Oblasť 2. Výchovno-vzdelávacia činnosť</w:t>
      </w:r>
    </w:p>
    <w:tbl>
      <w:tblPr>
        <w:tblStyle w:val="1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92" w:type="dxa"/>
            <w:gridSpan w:val="2"/>
          </w:tcPr>
          <w:p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2.1 </w:t>
            </w:r>
            <w:r>
              <w:rPr>
                <w:rFonts w:ascii="Arial" w:hAnsi="Arial" w:cs="Arial"/>
                <w:b/>
                <w:sz w:val="24"/>
                <w:szCs w:val="24"/>
              </w:rPr>
              <w:t>Ovládať obsah a didaktiku vyučovacích predmetov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624" w:type="dxa"/>
          </w:tcPr>
          <w:p>
            <w:pPr>
              <w:pStyle w:val="24"/>
              <w:numPr>
                <w:ilvl w:val="0"/>
                <w:numId w:val="2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mať vedomosti a zručnosti zo svojho odboru vrátane interdisciplinárnych väzieb a reflexie rozvoja príslušných vedných odborov </w:t>
            </w:r>
          </w:p>
          <w:p>
            <w:pPr>
              <w:pStyle w:val="24"/>
              <w:numPr>
                <w:ilvl w:val="0"/>
                <w:numId w:val="2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metodológiu pedagogického výskumu </w:t>
            </w:r>
          </w:p>
          <w:p>
            <w:pPr>
              <w:pStyle w:val="24"/>
              <w:numPr>
                <w:ilvl w:val="0"/>
                <w:numId w:val="2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orientovať sa v pedagogickej dokumentácii, ďalšej dokumentácii, ostatných koncepčných a strategických dokumentoch a materiáloch školy</w:t>
            </w:r>
          </w:p>
          <w:p>
            <w:pPr>
              <w:pStyle w:val="24"/>
              <w:numPr>
                <w:ilvl w:val="0"/>
                <w:numId w:val="2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obsah školského vzdelávacieho programu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624" w:type="dxa"/>
          </w:tcPr>
          <w:p>
            <w:pPr>
              <w:pStyle w:val="24"/>
              <w:numPr>
                <w:ilvl w:val="0"/>
                <w:numId w:val="23"/>
              </w:numPr>
              <w:autoSpaceDN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spolupracovať na aktualizácii školského vzdelávacieho programu v príslušnej vzdelávacej oblasti </w:t>
            </w:r>
          </w:p>
          <w:p>
            <w:pPr>
              <w:pStyle w:val="24"/>
              <w:numPr>
                <w:ilvl w:val="0"/>
                <w:numId w:val="23"/>
              </w:numPr>
              <w:autoSpaceDN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vybrať obsah v súlade s požadovanými a očakávanými edukačnými cieľmi a obohacovať ho o školské a regionálne špecifiká </w:t>
            </w:r>
          </w:p>
          <w:p>
            <w:pPr>
              <w:pStyle w:val="24"/>
              <w:numPr>
                <w:ilvl w:val="0"/>
                <w:numId w:val="23"/>
              </w:numPr>
              <w:autoSpaceDN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spôsobilosť psychodidaktickej analýzy obsahu </w:t>
            </w:r>
          </w:p>
          <w:p>
            <w:pPr>
              <w:pStyle w:val="24"/>
              <w:numPr>
                <w:ilvl w:val="0"/>
                <w:numId w:val="23"/>
              </w:numPr>
              <w:autoSpaceDN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identifikovať a preskúmať spojenia vo vnútri a medzi predmetmi alebo oblasťami učebných osnov </w:t>
            </w:r>
          </w:p>
          <w:p>
            <w:pPr>
              <w:pStyle w:val="24"/>
              <w:numPr>
                <w:ilvl w:val="0"/>
                <w:numId w:val="23"/>
              </w:numPr>
              <w:autoSpaceDN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realizovať akčný výskum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624" w:type="dxa"/>
          </w:tcPr>
          <w:p>
            <w:pPr>
              <w:pStyle w:val="24"/>
              <w:numPr>
                <w:ilvl w:val="0"/>
                <w:numId w:val="26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integruje medziodborové poznatky do predmetov, ktoré vyučuje, overuje integrovaný obsah a zavádza ho do vyučovania </w:t>
            </w:r>
          </w:p>
          <w:p>
            <w:pPr>
              <w:pStyle w:val="24"/>
              <w:numPr>
                <w:ilvl w:val="0"/>
                <w:numId w:val="26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overuje didaktické inovácie a zavádza zmeny na základe výsledkov akčného výskumu </w:t>
            </w:r>
          </w:p>
          <w:p>
            <w:pPr>
              <w:pStyle w:val="24"/>
              <w:numPr>
                <w:ilvl w:val="0"/>
                <w:numId w:val="26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aplikuje nové poznatky daného vedeckého (umeleckého, športového) odboru a jeho odborovej didaktiky do vyučovania predmetu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92" w:type="dxa"/>
            <w:gridSpan w:val="2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2.2 </w:t>
            </w:r>
            <w:r>
              <w:rPr>
                <w:rFonts w:ascii="Arial" w:hAnsi="Arial" w:cs="Arial"/>
                <w:b/>
                <w:sz w:val="24"/>
                <w:szCs w:val="24"/>
              </w:rPr>
              <w:t>Plánovať a projektovať vyučovanie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624" w:type="dxa"/>
          </w:tcPr>
          <w:p>
            <w:pPr>
              <w:pStyle w:val="24"/>
              <w:numPr>
                <w:ilvl w:val="0"/>
                <w:numId w:val="27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teoretické východiská plánovania a projektovania výchovno-vzdelávacej činnosti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624" w:type="dxa"/>
          </w:tcPr>
          <w:p>
            <w:pPr>
              <w:pStyle w:val="24"/>
              <w:numPr>
                <w:ilvl w:val="0"/>
                <w:numId w:val="28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plánovať a projektovaťvýchovno-vzdelávaciu činnosť  v súlade so školským vzdelávacím programom a  individuálnymi potrebami žiakov </w:t>
            </w:r>
          </w:p>
          <w:p>
            <w:pPr>
              <w:pStyle w:val="24"/>
              <w:numPr>
                <w:ilvl w:val="0"/>
                <w:numId w:val="28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vymedziť ciele učenia sa žiakov orientované na rozvoj ich kompetencií a formulovať ich v podobe učebných požiadaviek </w:t>
            </w:r>
          </w:p>
          <w:p>
            <w:pPr>
              <w:pStyle w:val="24"/>
              <w:numPr>
                <w:ilvl w:val="0"/>
                <w:numId w:val="28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uskutočniť didaktickú analýzu učiva – rozložiť obsah učiva na základné prvky (fakty, pojmy, vzťahy, postupy) </w:t>
            </w:r>
          </w:p>
          <w:p>
            <w:pPr>
              <w:pStyle w:val="24"/>
              <w:numPr>
                <w:ilvl w:val="0"/>
                <w:numId w:val="28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vybrať základné a rozvíjajúce učivo v kontexte s edukačnými cieľmi a individuálnymi potrebami žiakov </w:t>
            </w:r>
          </w:p>
          <w:p>
            <w:pPr>
              <w:pStyle w:val="24"/>
              <w:numPr>
                <w:ilvl w:val="0"/>
                <w:numId w:val="28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navrhnúť učebné činnosti, úlohy pre žiakov a kritériá úspešnosti žiakov v riešení úloh v súlade s cieľmi a obsahom učiva </w:t>
            </w:r>
          </w:p>
          <w:p>
            <w:pPr>
              <w:pStyle w:val="24"/>
              <w:numPr>
                <w:ilvl w:val="0"/>
                <w:numId w:val="28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vytvoriť individuálny výchovno-vzdelávací plán pre žiakov so špeciálnymi výchovno-vzdelávacími potrebami </w:t>
            </w:r>
          </w:p>
          <w:p>
            <w:pPr>
              <w:pStyle w:val="24"/>
              <w:numPr>
                <w:ilvl w:val="0"/>
                <w:numId w:val="28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využívať a vytvárať materiálne a technické zázemie výchovno-vzdelávacej činnosti  </w:t>
            </w:r>
          </w:p>
          <w:p>
            <w:pPr>
              <w:pStyle w:val="24"/>
              <w:numPr>
                <w:ilvl w:val="0"/>
                <w:numId w:val="28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akceptovať aktivitu a tvorivosť žiakov pri plánovaní výchovno-vzdelávacej činnosti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624" w:type="dxa"/>
          </w:tcPr>
          <w:p>
            <w:pPr>
              <w:pStyle w:val="24"/>
              <w:numPr>
                <w:ilvl w:val="0"/>
                <w:numId w:val="29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trike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zaraďuje do tematických výchovno-vzdelávacích plánov vlastné projekty na riešenie problémov v učení, správaní žiakov a na rozvoj nadania a kompenzáciu znevýhodnenia žiakov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92" w:type="dxa"/>
            <w:gridSpan w:val="2"/>
          </w:tcPr>
          <w:p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2.3 </w:t>
            </w:r>
            <w:r>
              <w:rPr>
                <w:rFonts w:ascii="Arial" w:hAnsi="Arial" w:cs="Arial"/>
                <w:b/>
                <w:sz w:val="24"/>
                <w:szCs w:val="24"/>
              </w:rPr>
              <w:t>Realizovať vyučovanie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624" w:type="dxa"/>
          </w:tcPr>
          <w:p>
            <w:pPr>
              <w:pStyle w:val="24"/>
              <w:numPr>
                <w:ilvl w:val="0"/>
                <w:numId w:val="27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vyučovacie metódy a formy podporujúce aktívne učenie sa žiaka </w:t>
            </w:r>
          </w:p>
          <w:p>
            <w:pPr>
              <w:pStyle w:val="24"/>
              <w:numPr>
                <w:ilvl w:val="0"/>
                <w:numId w:val="27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stratégie, metódy a formy rozvíjania gramotnosti žiaka (čitateľská, finančná, informačná a pod.)</w:t>
            </w:r>
          </w:p>
          <w:p>
            <w:pPr>
              <w:pStyle w:val="24"/>
              <w:numPr>
                <w:ilvl w:val="0"/>
                <w:numId w:val="27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metódy a stratégie personálneho a sociálneho rozvoja žiaka </w:t>
            </w:r>
          </w:p>
          <w:p>
            <w:pPr>
              <w:pStyle w:val="24"/>
              <w:numPr>
                <w:ilvl w:val="0"/>
                <w:numId w:val="27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riziká sociálno-patologických javov a možnosti primárnej prevencie a nápravy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624" w:type="dxa"/>
          </w:tcPr>
          <w:p>
            <w:pPr>
              <w:pStyle w:val="24"/>
              <w:numPr>
                <w:ilvl w:val="0"/>
                <w:numId w:val="30"/>
              </w:numPr>
              <w:autoSpaceDN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vybrať a využívať vyučovacie metódy a formy vzhľadom na výchovno-vzdelávacie ciele a individuálne výchovno-vzdelávacie potreby žiakov </w:t>
            </w:r>
          </w:p>
          <w:p>
            <w:pPr>
              <w:pStyle w:val="24"/>
              <w:numPr>
                <w:ilvl w:val="0"/>
                <w:numId w:val="30"/>
              </w:numPr>
              <w:autoSpaceDN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riadiť učenie sa skupín a celých tried </w:t>
            </w:r>
          </w:p>
          <w:p>
            <w:pPr>
              <w:pStyle w:val="24"/>
              <w:numPr>
                <w:ilvl w:val="0"/>
                <w:numId w:val="30"/>
              </w:numPr>
              <w:autoSpaceDN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navrhnúť účinnú stratégiu pre vyučovanie žiaka so vzdelávacími, výchovnými problémami, príp. talentovaného žiaka </w:t>
            </w:r>
          </w:p>
          <w:p>
            <w:pPr>
              <w:pStyle w:val="24"/>
              <w:numPr>
                <w:ilvl w:val="0"/>
                <w:numId w:val="30"/>
              </w:numPr>
              <w:autoSpaceDN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efektívne komunikovať so žiakmi, ovplyvňovať pozitívnu klímu v triede a prostredie podnecujúce rozvoj osobnosti žiaka </w:t>
            </w:r>
          </w:p>
          <w:p>
            <w:pPr>
              <w:pStyle w:val="24"/>
              <w:numPr>
                <w:ilvl w:val="0"/>
                <w:numId w:val="30"/>
              </w:numPr>
              <w:autoSpaceDN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flexibilne zmeniť naplánovanú činnosť vzhľadom sa aktuálnu situáciu v triede </w:t>
            </w:r>
          </w:p>
          <w:p>
            <w:pPr>
              <w:pStyle w:val="24"/>
              <w:numPr>
                <w:ilvl w:val="0"/>
                <w:numId w:val="30"/>
              </w:numPr>
              <w:autoSpaceDN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rozpoznať sociálno-patologické prejavy správania sa žiakov </w:t>
            </w:r>
          </w:p>
          <w:p>
            <w:pPr>
              <w:pStyle w:val="24"/>
              <w:numPr>
                <w:ilvl w:val="0"/>
                <w:numId w:val="30"/>
              </w:numPr>
              <w:autoSpaceDN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využívať aktivitu a tvorivosť žiakov pri realizácii vyučovacej hodiny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624" w:type="dxa"/>
          </w:tcPr>
          <w:p>
            <w:pPr>
              <w:pStyle w:val="24"/>
              <w:numPr>
                <w:ilvl w:val="0"/>
                <w:numId w:val="29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analyzuje problémy vo vyučovaní v triede, triedach a navrhuje riešenia.</w:t>
            </w:r>
          </w:p>
          <w:p>
            <w:pPr>
              <w:pStyle w:val="24"/>
              <w:numPr>
                <w:ilvl w:val="0"/>
                <w:numId w:val="29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 súlade s cieľmi, učivom a pedagogickou diagnostikou vytvára diferencované úlohy, overuje a zavádza nové metódy a formy podporujúce aktívne učenie sa žiakov, vrátane žiakov zo špeciálnymi výchovno-vzdelávacími potrebami </w:t>
            </w:r>
          </w:p>
          <w:p>
            <w:pPr>
              <w:pStyle w:val="24"/>
              <w:numPr>
                <w:ilvl w:val="0"/>
                <w:numId w:val="29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poskytuje žiakom organizačnú a metodickú pomoc a učebné zdroje na dosiahnutie ich individuálnych učebných cieľov </w:t>
            </w:r>
          </w:p>
          <w:p>
            <w:pPr>
              <w:pStyle w:val="24"/>
              <w:numPr>
                <w:ilvl w:val="0"/>
                <w:numId w:val="29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 základe poznania multikultúrnych špecifík v škole vytvára priaznivé prostredie, identifikuje a rieši vzniknuté multikultúrne konflikty </w:t>
            </w:r>
          </w:p>
          <w:p>
            <w:pPr>
              <w:pStyle w:val="24"/>
              <w:numPr>
                <w:ilvl w:val="0"/>
                <w:numId w:val="29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používa prostriedky pedagogickej komunikácie v triede v náročných sociálnych situáciách (riešenie konfliktov, problémy s disciplínou a pod.) </w:t>
            </w:r>
          </w:p>
          <w:p>
            <w:pPr>
              <w:pStyle w:val="24"/>
              <w:numPr>
                <w:ilvl w:val="0"/>
                <w:numId w:val="29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odhaľuje prejavy sociálno-patologického správania, aktívne spolupracuje so zákonnými zástupcami žiaka a odborníkmi (kolegami) na ich eliminácii </w:t>
            </w:r>
          </w:p>
          <w:p>
            <w:pPr>
              <w:pStyle w:val="24"/>
              <w:numPr>
                <w:ilvl w:val="0"/>
                <w:numId w:val="29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vytvára vlastné didaktické pomôcky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92" w:type="dxa"/>
            <w:gridSpan w:val="2"/>
          </w:tcPr>
          <w:p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2.4 </w:t>
            </w:r>
            <w:r>
              <w:rPr>
                <w:rFonts w:ascii="Arial" w:hAnsi="Arial" w:cs="Arial"/>
                <w:b/>
                <w:sz w:val="24"/>
                <w:szCs w:val="24"/>
              </w:rPr>
              <w:t>Hodnotiť priebeh a výsledky vyučovania a učenia sa žiaka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624" w:type="dxa"/>
          </w:tcPr>
          <w:p>
            <w:pPr>
              <w:pStyle w:val="24"/>
              <w:numPr>
                <w:ilvl w:val="0"/>
                <w:numId w:val="31"/>
              </w:numPr>
              <w:autoSpaceDN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teoretické východiská, spôsoby hodnotenia žiaka a ich psychodidaktické aspekty </w:t>
            </w:r>
          </w:p>
          <w:p>
            <w:pPr>
              <w:pStyle w:val="24"/>
              <w:numPr>
                <w:ilvl w:val="0"/>
                <w:numId w:val="31"/>
              </w:numPr>
              <w:autoSpaceDN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metodické pokyny týkajúce sa hodnotenia a klasifikácie žiakov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624" w:type="dxa"/>
          </w:tcPr>
          <w:p>
            <w:pPr>
              <w:pStyle w:val="24"/>
              <w:numPr>
                <w:ilvl w:val="0"/>
                <w:numId w:val="32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stanoviť kritériá hodnotenia priebehu a výsledkov učenia sa žiaka </w:t>
            </w:r>
          </w:p>
          <w:p>
            <w:pPr>
              <w:pStyle w:val="24"/>
              <w:numPr>
                <w:ilvl w:val="0"/>
                <w:numId w:val="32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rozvíjať sebahodnotenie žiakov </w:t>
            </w:r>
          </w:p>
          <w:p>
            <w:pPr>
              <w:pStyle w:val="24"/>
              <w:numPr>
                <w:ilvl w:val="0"/>
                <w:numId w:val="32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hodnotiť žiakov vzhľadom na ich vývinové a individuálne charakteristiky </w:t>
            </w:r>
          </w:p>
          <w:p>
            <w:pPr>
              <w:pStyle w:val="24"/>
              <w:numPr>
                <w:ilvl w:val="0"/>
                <w:numId w:val="32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hodnotiť a klasifikovať žiaka bez predsudkov a stereotypov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624" w:type="dxa"/>
          </w:tcPr>
          <w:p>
            <w:pPr>
              <w:pStyle w:val="24"/>
              <w:numPr>
                <w:ilvl w:val="0"/>
                <w:numId w:val="33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vytvára nástroje na hodnotenie žiakov vzhľadom na ich vývinové a individuálne charakteristiky (didaktické texty a pod.) a vyhodnocuje ich spoľahlivosť </w:t>
            </w:r>
          </w:p>
          <w:p>
            <w:pPr>
              <w:pStyle w:val="24"/>
              <w:numPr>
                <w:ilvl w:val="0"/>
                <w:numId w:val="33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overuje a zavádza nové metódy a formy hodnotenia, sebahodnotenia a spätnej väzby vo vyučovaní </w:t>
            </w:r>
          </w:p>
          <w:p>
            <w:pPr>
              <w:pStyle w:val="24"/>
              <w:numPr>
                <w:ilvl w:val="0"/>
                <w:numId w:val="33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vyhodnocuje účinnosť intervencií (zásahov, riešení) v eliminácii sociálno-patologických javov v spolupráci so zákonnými zástupcami žiaka </w:t>
            </w:r>
          </w:p>
          <w:p>
            <w:pPr>
              <w:pStyle w:val="24"/>
              <w:numPr>
                <w:ilvl w:val="0"/>
                <w:numId w:val="33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vyhodnocuje účinnosť výchovných a vzdelávacích stratégií na elimináciu problémov a prekážok v učení a správaní sa žiakov </w:t>
            </w:r>
          </w:p>
          <w:p>
            <w:pPr>
              <w:pStyle w:val="24"/>
              <w:numPr>
                <w:ilvl w:val="0"/>
                <w:numId w:val="33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vyhodnocuje úspešnosť podpory individuálneho rozvoja žiakov </w:t>
            </w:r>
          </w:p>
        </w:tc>
      </w:tr>
    </w:tbl>
    <w:p>
      <w:pPr>
        <w:spacing w:before="120" w:after="120" w:line="240" w:lineRule="auto"/>
        <w:rPr>
          <w:rFonts w:ascii="Arial" w:hAnsi="Arial" w:eastAsia="Times New Roman" w:cs="Arial"/>
          <w:b/>
          <w:sz w:val="24"/>
          <w:szCs w:val="24"/>
          <w:lang w:eastAsia="sk-SK"/>
        </w:rPr>
      </w:pPr>
      <w:r>
        <w:rPr>
          <w:rFonts w:ascii="Arial" w:hAnsi="Arial" w:eastAsia="Times New Roman" w:cs="Arial"/>
          <w:b/>
          <w:sz w:val="24"/>
          <w:szCs w:val="24"/>
          <w:lang w:eastAsia="sk-SK"/>
        </w:rPr>
        <w:t xml:space="preserve">Oblasť 3. </w:t>
      </w:r>
      <w:r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1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92" w:type="dxa"/>
            <w:gridSpan w:val="2"/>
          </w:tcPr>
          <w:p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3.1 </w:t>
            </w:r>
            <w:r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sebarozvoj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624" w:type="dxa"/>
          </w:tcPr>
          <w:p>
            <w:pPr>
              <w:pStyle w:val="24"/>
              <w:numPr>
                <w:ilvl w:val="0"/>
                <w:numId w:val="34"/>
              </w:numPr>
              <w:autoSpaceDN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svoje osobné dispozície, hodnoty, silné a slabé stránky a dokázať ich využiť v pedagogickej práci </w:t>
            </w:r>
          </w:p>
          <w:p>
            <w:pPr>
              <w:pStyle w:val="24"/>
              <w:numPr>
                <w:ilvl w:val="0"/>
                <w:numId w:val="34"/>
              </w:numPr>
              <w:autoSpaceDN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trendy vývoja spoločnosti a trendy v oblasti výchovy a vzdelávania </w:t>
            </w:r>
          </w:p>
          <w:p>
            <w:pPr>
              <w:pStyle w:val="24"/>
              <w:numPr>
                <w:ilvl w:val="0"/>
                <w:numId w:val="34"/>
              </w:numPr>
              <w:autoSpaceDN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systém kariérového rozvoja pedagogických zamestnancov a možnosti kariérového rastu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624" w:type="dxa"/>
          </w:tcPr>
          <w:p>
            <w:pPr>
              <w:pStyle w:val="24"/>
              <w:numPr>
                <w:ilvl w:val="0"/>
                <w:numId w:val="3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stanoviť si ciele svojho profesijného rozvoja a realizovať ich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624" w:type="dxa"/>
          </w:tcPr>
          <w:p>
            <w:pPr>
              <w:pStyle w:val="24"/>
              <w:numPr>
                <w:ilvl w:val="0"/>
                <w:numId w:val="36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vykonáva prieskumno-analytickú činnosť týkajúcu sa poznania stavu vlastnej výchovno-vzdelávacej činnosti a vedúcu k jej zlepšeniu </w:t>
            </w:r>
          </w:p>
          <w:p>
            <w:pPr>
              <w:pStyle w:val="24"/>
              <w:numPr>
                <w:ilvl w:val="0"/>
                <w:numId w:val="36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podieľa sa na internom vzdelávaní v škole ako lektor </w:t>
            </w:r>
          </w:p>
          <w:p>
            <w:pPr>
              <w:pStyle w:val="24"/>
              <w:numPr>
                <w:ilvl w:val="0"/>
                <w:numId w:val="36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prezentuje spôsoby autodiagnostiky, sebareflexie a plánovania profesijného rozvoja a dáva spätnú väzbu kolegom, ktorých profesijný rast facilituje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92" w:type="dxa"/>
            <w:gridSpan w:val="2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3.2 </w:t>
            </w:r>
            <w:r>
              <w:rPr>
                <w:rFonts w:ascii="Arial" w:hAnsi="Arial" w:cs="Arial"/>
                <w:b/>
                <w:sz w:val="24"/>
                <w:szCs w:val="24"/>
              </w:rPr>
              <w:t>Stotožniť sa s profesijnou rolou a školou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624" w:type="dxa"/>
          </w:tcPr>
          <w:p>
            <w:pPr>
              <w:pStyle w:val="24"/>
              <w:numPr>
                <w:ilvl w:val="0"/>
                <w:numId w:val="37"/>
              </w:numPr>
              <w:autoSpaceDN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poslanie a ciele pedagogickej profesie a školy </w:t>
            </w:r>
          </w:p>
          <w:p>
            <w:pPr>
              <w:pStyle w:val="24"/>
              <w:numPr>
                <w:ilvl w:val="0"/>
                <w:numId w:val="37"/>
              </w:numPr>
              <w:autoSpaceDN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a rešpektovať východiská, princípy a prax profesijnej etiky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624" w:type="dxa"/>
          </w:tcPr>
          <w:p>
            <w:pPr>
              <w:pStyle w:val="24"/>
              <w:numPr>
                <w:ilvl w:val="0"/>
                <w:numId w:val="38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stotožniť sa s poslaním, víziou a deklarovanými hodnotami školy </w:t>
            </w:r>
          </w:p>
          <w:p>
            <w:pPr>
              <w:pStyle w:val="24"/>
              <w:numPr>
                <w:ilvl w:val="0"/>
                <w:numId w:val="38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vystupovať ako reprezentant profesie a školy </w:t>
            </w:r>
          </w:p>
          <w:p>
            <w:pPr>
              <w:pStyle w:val="24"/>
              <w:numPr>
                <w:ilvl w:val="0"/>
                <w:numId w:val="38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stotožniť s rolou facilitátora, účinne komunikovať so sociálnymi partnermi školy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624" w:type="dxa"/>
          </w:tcPr>
          <w:p>
            <w:pPr>
              <w:pStyle w:val="24"/>
              <w:numPr>
                <w:ilvl w:val="0"/>
                <w:numId w:val="39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poskytuje spätnú väzbu kolegom v oblasti ich pedagogickej činnosti a kariérového rastu vedúcu k jej zlepšeniu vo vzťahu k programu rozvoja školy </w:t>
            </w:r>
          </w:p>
          <w:p>
            <w:pPr>
              <w:pStyle w:val="24"/>
              <w:numPr>
                <w:ilvl w:val="0"/>
                <w:numId w:val="39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prezentuje vlastné pedagogické skúsenosti v odbornej tlači, publikáciách a na odborných fórach </w:t>
            </w:r>
          </w:p>
        </w:tc>
      </w:tr>
    </w:tbl>
    <w:p>
      <w:pPr>
        <w:pStyle w:val="24"/>
        <w:numPr>
          <w:ilvl w:val="0"/>
          <w:numId w:val="4"/>
        </w:numPr>
        <w:spacing w:before="120" w:after="120" w:line="240" w:lineRule="auto"/>
        <w:ind w:left="426" w:hanging="426"/>
        <w:rPr>
          <w:rFonts w:ascii="Arial" w:hAnsi="Arial" w:eastAsia="Times New Roman" w:cs="Arial"/>
          <w:b/>
          <w:sz w:val="24"/>
          <w:szCs w:val="24"/>
          <w:lang w:eastAsia="sk-SK"/>
        </w:rPr>
      </w:pPr>
      <w:r>
        <w:rPr>
          <w:rFonts w:ascii="Arial" w:hAnsi="Arial" w:eastAsia="Times New Roman" w:cs="Arial"/>
          <w:b/>
          <w:sz w:val="24"/>
          <w:szCs w:val="24"/>
          <w:lang w:eastAsia="sk-SK"/>
        </w:rPr>
        <w:t>Učiteľ druhého stupňa základnej školy s druhou atestáciou</w:t>
      </w:r>
    </w:p>
    <w:p>
      <w:pPr>
        <w:spacing w:before="120" w:after="120" w:line="240" w:lineRule="auto"/>
        <w:rPr>
          <w:rFonts w:ascii="Arial" w:hAnsi="Arial" w:eastAsia="Times New Roman" w:cs="Arial"/>
          <w:b/>
          <w:sz w:val="24"/>
          <w:szCs w:val="24"/>
          <w:lang w:eastAsia="sk-SK"/>
        </w:rPr>
      </w:pPr>
      <w:r>
        <w:rPr>
          <w:rFonts w:ascii="Arial" w:hAnsi="Arial" w:eastAsia="Times New Roman" w:cs="Arial"/>
          <w:b/>
          <w:sz w:val="24"/>
          <w:szCs w:val="24"/>
          <w:lang w:eastAsia="sk-SK"/>
        </w:rPr>
        <w:t>Oblasť 1. Dieťa</w:t>
      </w:r>
    </w:p>
    <w:tbl>
      <w:tblPr>
        <w:tblStyle w:val="1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92" w:type="dxa"/>
            <w:gridSpan w:val="2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1.1 </w:t>
            </w:r>
            <w:r>
              <w:rPr>
                <w:rFonts w:ascii="Arial" w:hAnsi="Arial" w:cs="Arial"/>
                <w:b/>
                <w:sz w:val="24"/>
                <w:szCs w:val="24"/>
              </w:rPr>
              <w:t>Identifikovať vývinové a individuálne charakteristiky žiaka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624" w:type="dxa"/>
          </w:tcPr>
          <w:p>
            <w:pPr>
              <w:pStyle w:val="24"/>
              <w:numPr>
                <w:ilvl w:val="0"/>
                <w:numId w:val="40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zákonitosti psychického vývinu a osobitosti žiaka príslušného vekového obdobia </w:t>
            </w:r>
          </w:p>
          <w:p>
            <w:pPr>
              <w:pStyle w:val="24"/>
              <w:numPr>
                <w:ilvl w:val="0"/>
                <w:numId w:val="40"/>
              </w:numPr>
              <w:autoSpaceDN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metódy a nástroje identifikácie vývinových a individuálnych charakteristík žiaka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624" w:type="dxa"/>
          </w:tcPr>
          <w:p>
            <w:pPr>
              <w:pStyle w:val="24"/>
              <w:numPr>
                <w:ilvl w:val="0"/>
                <w:numId w:val="41"/>
              </w:num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identifikovať individuálne charakteristiky žiaka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624" w:type="dxa"/>
          </w:tcPr>
          <w:p>
            <w:pPr>
              <w:pStyle w:val="24"/>
              <w:numPr>
                <w:ilvl w:val="0"/>
                <w:numId w:val="42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 úrovni predmetovej komisie, v predmetoch svojej aprobácie: </w:t>
            </w:r>
          </w:p>
          <w:p>
            <w:pPr>
              <w:pStyle w:val="24"/>
              <w:numPr>
                <w:ilvl w:val="0"/>
                <w:numId w:val="10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analyzuje zistenia a navrhuje systémové riešenia v oblasti diagnostikovania individuálnych charakteristík žiaka,</w:t>
            </w:r>
          </w:p>
          <w:p>
            <w:pPr>
              <w:pStyle w:val="24"/>
              <w:numPr>
                <w:ilvl w:val="0"/>
                <w:numId w:val="10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tvorí nástroje pedagogickej diagnostiky (pozorovací hárok, škály a pod.),</w:t>
            </w:r>
          </w:p>
          <w:p>
            <w:pPr>
              <w:pStyle w:val="24"/>
              <w:numPr>
                <w:ilvl w:val="0"/>
                <w:numId w:val="10"/>
              </w:numPr>
              <w:autoSpaceDN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skúma zmeny, ktoré priniesli navrhované riešenia a vyvodzuje všeobecné závery </w:t>
            </w:r>
          </w:p>
          <w:p>
            <w:pPr>
              <w:pStyle w:val="24"/>
              <w:numPr>
                <w:ilvl w:val="0"/>
                <w:numId w:val="42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poskytuje pomoc a poradenstvo kolegom v pedagogickej diagnostike sociálnych, morálnych a charakterových vlastností žiaka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92" w:type="dxa"/>
            <w:gridSpan w:val="2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1.2 </w:t>
            </w:r>
            <w:r>
              <w:rPr>
                <w:rFonts w:ascii="Arial" w:hAnsi="Arial" w:cs="Arial"/>
                <w:b/>
                <w:sz w:val="24"/>
                <w:szCs w:val="24"/>
              </w:rPr>
              <w:t>Identifikovať psychologické a sociálne faktory učenia sa žiaka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624" w:type="dxa"/>
          </w:tcPr>
          <w:p>
            <w:pPr>
              <w:pStyle w:val="24"/>
              <w:numPr>
                <w:ilvl w:val="0"/>
                <w:numId w:val="43"/>
              </w:numPr>
              <w:autoSpaceDN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štýly učenia sa žiakov </w:t>
            </w:r>
          </w:p>
          <w:p>
            <w:pPr>
              <w:pStyle w:val="24"/>
              <w:numPr>
                <w:ilvl w:val="0"/>
                <w:numId w:val="43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metódy a nástroje identifikácie faktorov učenia sa žiaka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624" w:type="dxa"/>
          </w:tcPr>
          <w:p>
            <w:pPr>
              <w:pStyle w:val="24"/>
              <w:numPr>
                <w:ilvl w:val="0"/>
                <w:numId w:val="41"/>
              </w:numPr>
              <w:autoSpaceDN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identifikovať učebný štýl a individuálne výchovno-vzdelávacie potreby žiakov (intaktní žiaci, žiaci so špeciálnymi potrebami) </w:t>
            </w:r>
          </w:p>
          <w:p>
            <w:pPr>
              <w:pStyle w:val="24"/>
              <w:numPr>
                <w:ilvl w:val="0"/>
                <w:numId w:val="41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identifikovať individuálne charakteristiky žiaka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624" w:type="dxa"/>
          </w:tcPr>
          <w:p>
            <w:pPr>
              <w:pStyle w:val="24"/>
              <w:numPr>
                <w:ilvl w:val="0"/>
                <w:numId w:val="42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úrovni predmetovej komisie, v predmetoch svojej aprobácie:</w:t>
            </w:r>
          </w:p>
          <w:p>
            <w:pPr>
              <w:pStyle w:val="24"/>
              <w:numPr>
                <w:ilvl w:val="0"/>
                <w:numId w:val="44"/>
              </w:numPr>
              <w:autoSpaceDN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analyzuje zistenia a navrhuje systémové riešenia v oblasti identifikácie psychologických a sociálnych faktorov učenia sa žiaka,</w:t>
            </w:r>
          </w:p>
          <w:p>
            <w:pPr>
              <w:pStyle w:val="24"/>
              <w:numPr>
                <w:ilvl w:val="0"/>
                <w:numId w:val="45"/>
              </w:numPr>
              <w:autoSpaceDN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tvorí nástroje pedagogickej diagnostiky (pozorovací hárok, škála, didaktický test a pod.),</w:t>
            </w:r>
          </w:p>
          <w:p>
            <w:pPr>
              <w:pStyle w:val="24"/>
              <w:numPr>
                <w:ilvl w:val="0"/>
                <w:numId w:val="4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skúma zmeny, ktoré priniesli navrhované riešenia a vyvodzuje všeobecné závery </w:t>
            </w:r>
          </w:p>
          <w:p>
            <w:pPr>
              <w:pStyle w:val="24"/>
              <w:numPr>
                <w:ilvl w:val="0"/>
                <w:numId w:val="42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poskytuje pomoc a poradenstvo kolegom v pedagogickej diagnostike psychologických a sociálnych faktorov učenia sa žiakov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92" w:type="dxa"/>
            <w:gridSpan w:val="2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>Kompetencia: 1.3 I</w:t>
            </w:r>
            <w:r>
              <w:rPr>
                <w:rFonts w:ascii="Arial" w:hAnsi="Arial" w:cs="Arial"/>
                <w:b/>
                <w:sz w:val="24"/>
                <w:szCs w:val="24"/>
              </w:rPr>
              <w:t>dentifikovať sociokultúrny kontext vývinu žiaka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624" w:type="dxa"/>
          </w:tcPr>
          <w:p>
            <w:pPr>
              <w:pStyle w:val="24"/>
              <w:numPr>
                <w:ilvl w:val="0"/>
                <w:numId w:val="46"/>
              </w:numPr>
              <w:autoSpaceDN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odlišnosti kultúr v multikultúrnom prostredí a ich vplyv na osobnosť žiaka </w:t>
            </w:r>
          </w:p>
          <w:p>
            <w:pPr>
              <w:pStyle w:val="24"/>
              <w:numPr>
                <w:ilvl w:val="0"/>
                <w:numId w:val="46"/>
              </w:numPr>
              <w:autoSpaceDN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metódy a nástroje zisťovania individuálnych charakteristík žiaka vychádzajúcich z jeho sociokultúrneho prostredia (sociálne znevýhodneného prostredia)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624" w:type="dxa"/>
          </w:tcPr>
          <w:p>
            <w:pPr>
              <w:pStyle w:val="24"/>
              <w:numPr>
                <w:ilvl w:val="0"/>
                <w:numId w:val="47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identifikovať charakteristiky žiaka vyplývajúce z jeho sociokultúrneho prostredia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624" w:type="dxa"/>
          </w:tcPr>
          <w:p>
            <w:pPr>
              <w:pStyle w:val="24"/>
              <w:numPr>
                <w:ilvl w:val="0"/>
                <w:numId w:val="42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úrovni predmetovej komisie, v predmetoch svojej aprobácie:</w:t>
            </w:r>
          </w:p>
          <w:p>
            <w:pPr>
              <w:pStyle w:val="24"/>
              <w:numPr>
                <w:ilvl w:val="0"/>
                <w:numId w:val="44"/>
              </w:numPr>
              <w:autoSpaceDN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analyzuje zistenia a navrhuje systémové riešenia v oblasti identifikácie psychologických a sociálnych faktorov učenia sa žiaka,</w:t>
            </w:r>
          </w:p>
          <w:p>
            <w:pPr>
              <w:pStyle w:val="24"/>
              <w:numPr>
                <w:ilvl w:val="0"/>
                <w:numId w:val="45"/>
              </w:numPr>
              <w:autoSpaceDN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tvorí nástroje pedagogickej diagnostiky (pozorovací hárok, škála, didaktický test a pod.),</w:t>
            </w:r>
          </w:p>
          <w:p>
            <w:pPr>
              <w:pStyle w:val="24"/>
              <w:numPr>
                <w:ilvl w:val="0"/>
                <w:numId w:val="4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skúma zmeny, ktoré priniesli navrhované riešenia a vyvodzuje všeobecné závery </w:t>
            </w:r>
          </w:p>
          <w:p>
            <w:pPr>
              <w:pStyle w:val="24"/>
              <w:numPr>
                <w:ilvl w:val="0"/>
                <w:numId w:val="42"/>
              </w:num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poskytuje pomoc a poradenstvo kolegom v pedagogickej diagnostike psychologických a sociálnych faktorov učenia sa žiakov </w:t>
            </w:r>
          </w:p>
        </w:tc>
      </w:tr>
    </w:tbl>
    <w:p>
      <w:pPr>
        <w:spacing w:before="120" w:after="120" w:line="240" w:lineRule="auto"/>
        <w:rPr>
          <w:rFonts w:ascii="Arial" w:hAnsi="Arial" w:eastAsia="Times New Roman" w:cs="Arial"/>
          <w:b/>
          <w:sz w:val="24"/>
          <w:szCs w:val="24"/>
          <w:lang w:eastAsia="sk-SK"/>
        </w:rPr>
      </w:pPr>
      <w:r>
        <w:rPr>
          <w:rFonts w:ascii="Arial" w:hAnsi="Arial" w:eastAsia="Times New Roman" w:cs="Arial"/>
          <w:b/>
          <w:sz w:val="24"/>
          <w:szCs w:val="24"/>
          <w:lang w:eastAsia="sk-SK"/>
        </w:rPr>
        <w:t>Oblasť 2. Výchovno-vzdelávacia činnosť</w:t>
      </w:r>
    </w:p>
    <w:tbl>
      <w:tblPr>
        <w:tblStyle w:val="1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92" w:type="dxa"/>
            <w:gridSpan w:val="2"/>
          </w:tcPr>
          <w:p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2.1 </w:t>
            </w:r>
            <w:r>
              <w:rPr>
                <w:rFonts w:ascii="Arial" w:hAnsi="Arial" w:cs="Arial"/>
                <w:b/>
                <w:sz w:val="24"/>
                <w:szCs w:val="24"/>
              </w:rPr>
              <w:t>Ovládať obsah a didaktiku vyučovacích predmetov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624" w:type="dxa"/>
          </w:tcPr>
          <w:p>
            <w:pPr>
              <w:pStyle w:val="24"/>
              <w:numPr>
                <w:ilvl w:val="0"/>
                <w:numId w:val="48"/>
              </w:numPr>
              <w:autoSpaceDN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mať vedomosti a zručnosti zo svojho odboru vrátane interdisciplinárnych väzieb a reflexie rozvoja príslušných vedných odborov </w:t>
            </w:r>
          </w:p>
          <w:p>
            <w:pPr>
              <w:pStyle w:val="24"/>
              <w:numPr>
                <w:ilvl w:val="0"/>
                <w:numId w:val="49"/>
              </w:numPr>
              <w:autoSpaceDN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metodológiu pedagogického výskumu </w:t>
            </w:r>
          </w:p>
          <w:p>
            <w:pPr>
              <w:pStyle w:val="24"/>
              <w:numPr>
                <w:ilvl w:val="0"/>
                <w:numId w:val="49"/>
              </w:numPr>
              <w:autoSpaceDN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orientovať sa v pedagogickej dokumentácii, ďalšej dokumentácii, ostatných koncepčných a strategických dokumentoch a materiáloch školy </w:t>
            </w:r>
          </w:p>
          <w:p>
            <w:pPr>
              <w:pStyle w:val="24"/>
              <w:numPr>
                <w:ilvl w:val="0"/>
                <w:numId w:val="49"/>
              </w:numPr>
              <w:autoSpaceDN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obsah školského vzdelávacieho programu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624" w:type="dxa"/>
          </w:tcPr>
          <w:p>
            <w:pPr>
              <w:pStyle w:val="24"/>
              <w:numPr>
                <w:ilvl w:val="0"/>
                <w:numId w:val="47"/>
              </w:numPr>
              <w:autoSpaceDN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spolupracovať na aktualizácii školského vzdelávacieho programu v príslušnej vzdelávacej oblasti </w:t>
            </w:r>
          </w:p>
          <w:p>
            <w:pPr>
              <w:pStyle w:val="24"/>
              <w:numPr>
                <w:ilvl w:val="0"/>
                <w:numId w:val="47"/>
              </w:numPr>
              <w:autoSpaceDN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vybrať obsah v súlade s požadovanými a očakávanými edukačnými cieľmi a obohacovať ho o školské a regionálne špecifiká </w:t>
            </w:r>
          </w:p>
          <w:p>
            <w:pPr>
              <w:pStyle w:val="24"/>
              <w:numPr>
                <w:ilvl w:val="0"/>
                <w:numId w:val="47"/>
              </w:numPr>
              <w:autoSpaceDN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spôsobilosť psychodidaktickej analýzy obsahu </w:t>
            </w:r>
          </w:p>
          <w:p>
            <w:pPr>
              <w:pStyle w:val="24"/>
              <w:numPr>
                <w:ilvl w:val="0"/>
                <w:numId w:val="47"/>
              </w:numPr>
              <w:autoSpaceDN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identifikovať a preskúmať spojenia vo vnútri a medzi predmetmi alebo oblasťami učebných osnov </w:t>
            </w:r>
          </w:p>
          <w:p>
            <w:pPr>
              <w:pStyle w:val="24"/>
              <w:numPr>
                <w:ilvl w:val="0"/>
                <w:numId w:val="47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realizovať akčný výskum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624" w:type="dxa"/>
          </w:tcPr>
          <w:p>
            <w:pPr>
              <w:pStyle w:val="24"/>
              <w:numPr>
                <w:ilvl w:val="0"/>
                <w:numId w:val="42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podieľa sa na tvorbe pedagogickej koncepcie školy, na  tvorbe a aktualizácii školského vzdelávacieho programu </w:t>
            </w:r>
          </w:p>
          <w:p>
            <w:pPr>
              <w:pStyle w:val="24"/>
              <w:numPr>
                <w:ilvl w:val="0"/>
                <w:numId w:val="42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poskytuje pomoc a poradenstvo v tvorbe učebných osnov a navrhuje systémové riešenia pre učiteľov na úrovni predmetovej komisie, v predmetoch svojej aprobácie </w:t>
            </w:r>
          </w:p>
          <w:p>
            <w:pPr>
              <w:pStyle w:val="24"/>
              <w:numPr>
                <w:ilvl w:val="0"/>
                <w:numId w:val="42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navrhuje riešenia problémov súvisiacich so zavádzaním medzipredmetových súvislostí a prierezových tém do vyučovania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92" w:type="dxa"/>
            <w:gridSpan w:val="2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2.2 </w:t>
            </w:r>
            <w:r>
              <w:rPr>
                <w:rFonts w:ascii="Arial" w:hAnsi="Arial" w:cs="Arial"/>
                <w:b/>
                <w:sz w:val="24"/>
                <w:szCs w:val="24"/>
              </w:rPr>
              <w:t>Plánovať a projektovať vyučovanie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624" w:type="dxa"/>
          </w:tcPr>
          <w:p>
            <w:pPr>
              <w:pStyle w:val="24"/>
              <w:numPr>
                <w:ilvl w:val="0"/>
                <w:numId w:val="50"/>
              </w:numPr>
              <w:autoSpaceDN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teoretické východiská plánovania a projektovania výchovno-vzdelávacej činnosti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624" w:type="dxa"/>
          </w:tcPr>
          <w:p>
            <w:pPr>
              <w:pStyle w:val="24"/>
              <w:numPr>
                <w:ilvl w:val="0"/>
                <w:numId w:val="51"/>
              </w:numPr>
              <w:autoSpaceDN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plánovať a projektovaťvýchovno-vzdelávaciu činnosť  v súlade so školským vzdelávacím programom a  individuálnymi potrebami žiakov </w:t>
            </w:r>
          </w:p>
          <w:p>
            <w:pPr>
              <w:pStyle w:val="24"/>
              <w:numPr>
                <w:ilvl w:val="0"/>
                <w:numId w:val="51"/>
              </w:numPr>
              <w:autoSpaceDN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vymedziť ciele učenia sa žiakov orientované na rozvoj ich kompetencií a formulovať ich v podobe učebných požiadaviek </w:t>
            </w:r>
          </w:p>
          <w:p>
            <w:pPr>
              <w:pStyle w:val="24"/>
              <w:numPr>
                <w:ilvl w:val="0"/>
                <w:numId w:val="51"/>
              </w:numPr>
              <w:autoSpaceDN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uskutočniť didaktickú analýzu učiva – rozložiť obsah učiva na základné prvky (fakty, pojmy, vzťahy, postupy) </w:t>
            </w:r>
          </w:p>
          <w:p>
            <w:pPr>
              <w:pStyle w:val="24"/>
              <w:numPr>
                <w:ilvl w:val="0"/>
                <w:numId w:val="51"/>
              </w:numPr>
              <w:autoSpaceDN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vybrať základné a rozvíjajúce učivo v kontexte s edukačnými cieľmi a individuálnymi potrebami žiakov </w:t>
            </w:r>
          </w:p>
          <w:p>
            <w:pPr>
              <w:pStyle w:val="24"/>
              <w:numPr>
                <w:ilvl w:val="0"/>
                <w:numId w:val="51"/>
              </w:numPr>
              <w:autoSpaceDN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navrhnúť učebné činnosti, úlohy pre žiakov a kritériá úspešnosti žiakov v riešení úloh v súlade s cieľmi a obsahom učiva </w:t>
            </w:r>
          </w:p>
          <w:p>
            <w:pPr>
              <w:pStyle w:val="24"/>
              <w:numPr>
                <w:ilvl w:val="0"/>
                <w:numId w:val="51"/>
              </w:numPr>
              <w:autoSpaceDN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vytvoriť individuálny výchovno-vzdelávací plán pre žiakov so špeciálnymi výchovno-vzdelávacími potrebami  </w:t>
            </w:r>
          </w:p>
          <w:p>
            <w:pPr>
              <w:pStyle w:val="24"/>
              <w:numPr>
                <w:ilvl w:val="0"/>
                <w:numId w:val="51"/>
              </w:numPr>
              <w:autoSpaceDN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využívať a vytvárať materiálne a technické zázemie výchovno-vzdelávacej činnosti  </w:t>
            </w:r>
          </w:p>
          <w:p>
            <w:pPr>
              <w:pStyle w:val="24"/>
              <w:numPr>
                <w:ilvl w:val="0"/>
                <w:numId w:val="51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akceptovať aktivitu a tvorivosť žiakov pri plánovaní výchovno-vzdelávacej činnosti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624" w:type="dxa"/>
          </w:tcPr>
          <w:p>
            <w:pPr>
              <w:pStyle w:val="24"/>
              <w:numPr>
                <w:ilvl w:val="0"/>
                <w:numId w:val="52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navrhuje, vytvára výchovno-vzdelávacie projekty na komplexný rozvoj kompetencií, nadania žiakov </w:t>
            </w:r>
          </w:p>
          <w:p>
            <w:pPr>
              <w:pStyle w:val="24"/>
              <w:numPr>
                <w:ilvl w:val="0"/>
                <w:numId w:val="52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poskytuje pomoc a poradenstvo v tvorbe výchovno-vzdelávacích plánov a vyučovacích projektov, navrhuje systémové riešenia v oblasti o plánovania a projektovania o výchovno-vzdelávacej činnosti , predmetoch aprobácie učiteľom na úrovni predmetovej komisie, školy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92" w:type="dxa"/>
            <w:gridSpan w:val="2"/>
          </w:tcPr>
          <w:p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2.3 </w:t>
            </w:r>
            <w:r>
              <w:rPr>
                <w:rFonts w:ascii="Arial" w:hAnsi="Arial" w:cs="Arial"/>
                <w:b/>
                <w:sz w:val="24"/>
                <w:szCs w:val="24"/>
              </w:rPr>
              <w:t>Realizovať vyučovanie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624" w:type="dxa"/>
          </w:tcPr>
          <w:p>
            <w:pPr>
              <w:pStyle w:val="24"/>
              <w:numPr>
                <w:ilvl w:val="0"/>
                <w:numId w:val="53"/>
              </w:numPr>
              <w:autoSpaceDN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vyučovacie metódy a formy podporujúce aktívne učenie sa žiaka </w:t>
            </w:r>
          </w:p>
          <w:p>
            <w:pPr>
              <w:pStyle w:val="24"/>
              <w:numPr>
                <w:ilvl w:val="0"/>
                <w:numId w:val="53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stratégie, metódy a formy rozvíjania gramotnosti žiaka (čitateľská, finančná, informačná a pod.)</w:t>
            </w:r>
          </w:p>
          <w:p>
            <w:pPr>
              <w:pStyle w:val="24"/>
              <w:numPr>
                <w:ilvl w:val="0"/>
                <w:numId w:val="53"/>
              </w:numPr>
              <w:autoSpaceDN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metódy a stratégie personálneho a sociálneho rozvoja žiaka </w:t>
            </w:r>
          </w:p>
          <w:p>
            <w:pPr>
              <w:pStyle w:val="24"/>
              <w:numPr>
                <w:ilvl w:val="0"/>
                <w:numId w:val="53"/>
              </w:numPr>
              <w:autoSpaceDN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riziká sociálno-patologických javov a možnosti primárnej prevencie a nápravy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624" w:type="dxa"/>
          </w:tcPr>
          <w:p>
            <w:pPr>
              <w:pStyle w:val="24"/>
              <w:numPr>
                <w:ilvl w:val="0"/>
                <w:numId w:val="54"/>
              </w:numPr>
              <w:autoSpaceDN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vybrať a využívať vyučovanie metódy a formy vzhľadom na výchovno-vzdelávacie ciele a individuálne výchovno-vzdelávacie potreby žiakov </w:t>
            </w:r>
          </w:p>
          <w:p>
            <w:pPr>
              <w:pStyle w:val="24"/>
              <w:numPr>
                <w:ilvl w:val="0"/>
                <w:numId w:val="54"/>
              </w:numPr>
              <w:autoSpaceDN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riadiť učenie sa skupín a celých tried </w:t>
            </w:r>
          </w:p>
          <w:p>
            <w:pPr>
              <w:pStyle w:val="24"/>
              <w:numPr>
                <w:ilvl w:val="0"/>
                <w:numId w:val="54"/>
              </w:numPr>
              <w:autoSpaceDN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navrhnúť účinnú stratégiu pre vyučovanie žiaka so vzdelávacími, výchovnými problémami, príp. talentovaného žiaka </w:t>
            </w:r>
          </w:p>
          <w:p>
            <w:pPr>
              <w:pStyle w:val="24"/>
              <w:numPr>
                <w:ilvl w:val="0"/>
                <w:numId w:val="54"/>
              </w:numPr>
              <w:autoSpaceDN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efektívne komunikovať so žiakmi, ovplyvňovať pozitívnu klímu v triede a prostredie podnecujúce rozvoj osobnosti žiaka</w:t>
            </w:r>
          </w:p>
          <w:p>
            <w:pPr>
              <w:pStyle w:val="24"/>
              <w:numPr>
                <w:ilvl w:val="0"/>
                <w:numId w:val="54"/>
              </w:numPr>
              <w:autoSpaceDN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flexibilne zmeniť naplánovanú činnosť vzhľadom sa aktuálnu situáciu v triede </w:t>
            </w:r>
          </w:p>
          <w:p>
            <w:pPr>
              <w:pStyle w:val="24"/>
              <w:numPr>
                <w:ilvl w:val="0"/>
                <w:numId w:val="54"/>
              </w:numPr>
              <w:autoSpaceDN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rozpoznať sociálno-patologické prejavy správania sa žiakov </w:t>
            </w:r>
          </w:p>
          <w:p>
            <w:pPr>
              <w:pStyle w:val="24"/>
              <w:numPr>
                <w:ilvl w:val="0"/>
                <w:numId w:val="5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využívať aktivitu a tvorivosť žiakov pri realizácii vyučovacej hodiny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624" w:type="dxa"/>
          </w:tcPr>
          <w:p>
            <w:pPr>
              <w:pStyle w:val="24"/>
              <w:numPr>
                <w:ilvl w:val="0"/>
                <w:numId w:val="55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vykonáva prieskumno-analytickú činnosť, analyzuje zistenia a navrhuje systémové riešenia v oblasti realizácie výchovno-vzdelávacej činnosti  voľbou účinných výchovných a vzdelávacích stratégií. na úrovni predmetovej komisie, predmetov svojej aprobácie </w:t>
            </w:r>
          </w:p>
          <w:p>
            <w:pPr>
              <w:pStyle w:val="24"/>
              <w:numPr>
                <w:ilvl w:val="0"/>
                <w:numId w:val="5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poskytuje pomoc a poradenstvo v realizácii a inováciách vyučovania a učenia sa žiakov a voľbe účinných výchovných a vzdelávacích stratégií pre učiteľov na úrovni predmetovej komisie, školy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92" w:type="dxa"/>
            <w:gridSpan w:val="2"/>
          </w:tcPr>
          <w:p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2.4 </w:t>
            </w:r>
            <w:r>
              <w:rPr>
                <w:rFonts w:ascii="Arial" w:hAnsi="Arial" w:cs="Arial"/>
                <w:b/>
                <w:sz w:val="24"/>
                <w:szCs w:val="24"/>
              </w:rPr>
              <w:t>Hodnotiť priebeh a výsledky vyučovania a učenia sa žiaka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624" w:type="dxa"/>
          </w:tcPr>
          <w:p>
            <w:pPr>
              <w:pStyle w:val="24"/>
              <w:numPr>
                <w:ilvl w:val="0"/>
                <w:numId w:val="56"/>
              </w:numPr>
              <w:autoSpaceDN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teoretické východiská, spôsoby hodnotenia žiaka a ich psychodidaktické aspekty </w:t>
            </w:r>
          </w:p>
          <w:p>
            <w:pPr>
              <w:pStyle w:val="24"/>
              <w:numPr>
                <w:ilvl w:val="0"/>
                <w:numId w:val="56"/>
              </w:numPr>
              <w:autoSpaceDN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metodické pokyny týkajúce sa hodnotenia a klasifikácie žiakov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624" w:type="dxa"/>
          </w:tcPr>
          <w:p>
            <w:pPr>
              <w:pStyle w:val="24"/>
              <w:numPr>
                <w:ilvl w:val="0"/>
                <w:numId w:val="57"/>
              </w:numPr>
              <w:autoSpaceDN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stanoviť kritériá hodnotenia priebehu a výsledkov učenia sa žiaka </w:t>
            </w:r>
          </w:p>
          <w:p>
            <w:pPr>
              <w:pStyle w:val="24"/>
              <w:numPr>
                <w:ilvl w:val="0"/>
                <w:numId w:val="57"/>
              </w:numPr>
              <w:autoSpaceDN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rozvíjať sebahodnotenie žiakov </w:t>
            </w:r>
          </w:p>
          <w:p>
            <w:pPr>
              <w:pStyle w:val="24"/>
              <w:numPr>
                <w:ilvl w:val="0"/>
                <w:numId w:val="57"/>
              </w:numPr>
              <w:autoSpaceDN w:val="0"/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hodnotiť žiakov vzhľadom na ich vývinové a individuálne charakteristiky </w:t>
            </w:r>
          </w:p>
          <w:p>
            <w:pPr>
              <w:pStyle w:val="24"/>
              <w:numPr>
                <w:ilvl w:val="0"/>
                <w:numId w:val="57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hodnotiť a klasifikovať žiaka bez predsudkov a stereotypov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624" w:type="dxa"/>
          </w:tcPr>
          <w:p>
            <w:pPr>
              <w:pStyle w:val="24"/>
              <w:numPr>
                <w:ilvl w:val="0"/>
                <w:numId w:val="58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vykonáva prieskumno-analytickú činnosť, analyzuje zistenia a navrhuje systémové riešenia v oblasti hodnotenia výchovno-vzdelávacej činnosti  a učebných výsledkov žiakov </w:t>
            </w:r>
          </w:p>
          <w:p>
            <w:pPr>
              <w:pStyle w:val="24"/>
              <w:numPr>
                <w:ilvl w:val="0"/>
                <w:numId w:val="58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poskytuje pomoc a poradenstvo v plánovaní a využívaní účinných hodnotiacich stratégií pre učiteľov na úrovni predmetovej komisie, školy </w:t>
            </w:r>
          </w:p>
          <w:p>
            <w:pPr>
              <w:pStyle w:val="24"/>
              <w:numPr>
                <w:ilvl w:val="0"/>
                <w:numId w:val="58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podieľa sa na hodnotení plnenia školského vzdelávacieho programu a navrhuje systémové riešenia vo výchovno-vzdelávacom procese </w:t>
            </w:r>
          </w:p>
        </w:tc>
      </w:tr>
    </w:tbl>
    <w:p>
      <w:pPr>
        <w:spacing w:before="120" w:after="120" w:line="240" w:lineRule="auto"/>
        <w:rPr>
          <w:rFonts w:ascii="Arial" w:hAnsi="Arial" w:eastAsia="Times New Roman" w:cs="Arial"/>
          <w:b/>
          <w:sz w:val="24"/>
          <w:szCs w:val="24"/>
          <w:lang w:eastAsia="sk-SK"/>
        </w:rPr>
      </w:pPr>
      <w:r>
        <w:rPr>
          <w:rFonts w:ascii="Arial" w:hAnsi="Arial" w:eastAsia="Times New Roman" w:cs="Arial"/>
          <w:b/>
          <w:sz w:val="24"/>
          <w:szCs w:val="24"/>
          <w:lang w:eastAsia="sk-SK"/>
        </w:rPr>
        <w:t xml:space="preserve">Oblasť 3. </w:t>
      </w:r>
      <w:r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1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92" w:type="dxa"/>
            <w:gridSpan w:val="2"/>
          </w:tcPr>
          <w:p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3.1 </w:t>
            </w:r>
            <w:r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sebarozvoj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624" w:type="dxa"/>
          </w:tcPr>
          <w:p>
            <w:pPr>
              <w:pStyle w:val="24"/>
              <w:numPr>
                <w:ilvl w:val="0"/>
                <w:numId w:val="59"/>
              </w:numPr>
              <w:autoSpaceDN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svoje osobné dispozície, hodnoty, silné a slabé stránky a dokázať ich využiť v pedagogickej práci </w:t>
            </w:r>
          </w:p>
          <w:p>
            <w:pPr>
              <w:pStyle w:val="24"/>
              <w:numPr>
                <w:ilvl w:val="0"/>
                <w:numId w:val="59"/>
              </w:numPr>
              <w:autoSpaceDN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trendy vývoja spoločnosti a trendy v oblasti výchovy a vzdelávania </w:t>
            </w:r>
          </w:p>
          <w:p>
            <w:pPr>
              <w:pStyle w:val="24"/>
              <w:numPr>
                <w:ilvl w:val="0"/>
                <w:numId w:val="59"/>
              </w:numPr>
              <w:autoSpaceDN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systém kariérového rozvoja pedagogických zamestnancov a možnosti kariérového rastu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624" w:type="dxa"/>
          </w:tcPr>
          <w:p>
            <w:pPr>
              <w:pStyle w:val="24"/>
              <w:numPr>
                <w:ilvl w:val="0"/>
                <w:numId w:val="60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stanoviť si ciele svojho profesijného rozvoja a realizovať ich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624" w:type="dxa"/>
          </w:tcPr>
          <w:p>
            <w:pPr>
              <w:pStyle w:val="24"/>
              <w:numPr>
                <w:ilvl w:val="0"/>
                <w:numId w:val="61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poskytuje pomoc a poradenstvo pedagogickým zamestnancom a odborným zamestnancom pri tvorbe plánov ich profesijného rozvoja </w:t>
            </w:r>
          </w:p>
          <w:p>
            <w:pPr>
              <w:pStyle w:val="24"/>
              <w:numPr>
                <w:ilvl w:val="0"/>
                <w:numId w:val="61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navrhuje systémové riešenia v oblasti rozvoja profesijných kompetencií pre učiteľov na úrovni predmetovej komisie, školy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92" w:type="dxa"/>
            <w:gridSpan w:val="2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3.2 </w:t>
            </w:r>
            <w:r>
              <w:rPr>
                <w:rFonts w:ascii="Arial" w:hAnsi="Arial" w:cs="Arial"/>
                <w:b/>
                <w:sz w:val="24"/>
                <w:szCs w:val="24"/>
              </w:rPr>
              <w:t>Stotožniť sa s profesijnou rolou a školou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624" w:type="dxa"/>
          </w:tcPr>
          <w:p>
            <w:pPr>
              <w:pStyle w:val="24"/>
              <w:numPr>
                <w:ilvl w:val="0"/>
                <w:numId w:val="62"/>
              </w:numPr>
              <w:autoSpaceDN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poslanie a ciele pedagogickej profesie a školy </w:t>
            </w:r>
          </w:p>
          <w:p>
            <w:pPr>
              <w:pStyle w:val="24"/>
              <w:numPr>
                <w:ilvl w:val="0"/>
                <w:numId w:val="62"/>
              </w:numPr>
              <w:autoSpaceDN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a rešpektovať východiská, princípy a prax profesijnej etiky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624" w:type="dxa"/>
          </w:tcPr>
          <w:p>
            <w:pPr>
              <w:pStyle w:val="24"/>
              <w:numPr>
                <w:ilvl w:val="0"/>
                <w:numId w:val="60"/>
              </w:numPr>
              <w:autoSpaceDN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stotožniť sa s poslaním, víziou a deklarovanými hodnotami školy </w:t>
            </w:r>
          </w:p>
          <w:p>
            <w:pPr>
              <w:pStyle w:val="24"/>
              <w:numPr>
                <w:ilvl w:val="0"/>
                <w:numId w:val="60"/>
              </w:numPr>
              <w:autoSpaceDN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vystupovať ako reprezentant profesie a školy </w:t>
            </w:r>
          </w:p>
          <w:p>
            <w:pPr>
              <w:pStyle w:val="24"/>
              <w:numPr>
                <w:ilvl w:val="0"/>
                <w:numId w:val="60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stotožniť s rolou facilitátora, účinne komunikovať so sociálnymi partnermi školy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624" w:type="dxa"/>
          </w:tcPr>
          <w:p>
            <w:pPr>
              <w:pStyle w:val="24"/>
              <w:numPr>
                <w:ilvl w:val="0"/>
                <w:numId w:val="63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poskytuje pomoc a poradenstvo pedagogickým a odborným zamestnancom a podieľa sa na tvorbe projektov rozvoja školy </w:t>
            </w:r>
          </w:p>
          <w:p>
            <w:pPr>
              <w:pStyle w:val="24"/>
              <w:numPr>
                <w:ilvl w:val="0"/>
                <w:numId w:val="63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koordinuje prípravu vzdelávania a ďalších aktivít učiteľov v oblasti programu rozvoja školy, vytvára projekty spolupráce s rôznymi partnermi </w:t>
            </w:r>
          </w:p>
        </w:tc>
      </w:tr>
    </w:tbl>
    <w:p>
      <w:pPr>
        <w:spacing w:before="120" w:after="120" w:line="240" w:lineRule="auto"/>
      </w:pPr>
    </w:p>
    <w:sectPr>
      <w:headerReference r:id="rId6" w:type="first"/>
      <w:headerReference r:id="rId5" w:type="default"/>
      <w:footerReference r:id="rId7" w:type="default"/>
      <w:footerReference r:id="rId8" w:type="even"/>
      <w:pgSz w:w="16838" w:h="11906" w:orient="landscape"/>
      <w:pgMar w:top="1417" w:right="1417" w:bottom="1417" w:left="1417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">
    <w:panose1 w:val="020B0604020202020204"/>
    <w:charset w:val="EE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EE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center" w:y="1"/>
      <w:rPr>
        <w:rStyle w:val="16"/>
      </w:rPr>
    </w:pPr>
    <w:r>
      <w:rPr>
        <w:rStyle w:val="16"/>
      </w:rPr>
      <w:fldChar w:fldCharType="begin"/>
    </w:r>
    <w:r>
      <w:rPr>
        <w:rStyle w:val="16"/>
      </w:rPr>
      <w:instrText xml:space="preserve">PAGE  </w:instrText>
    </w:r>
    <w:r>
      <w:rPr>
        <w:rStyle w:val="16"/>
      </w:rPr>
      <w:fldChar w:fldCharType="separate"/>
    </w:r>
    <w:r>
      <w:rPr>
        <w:rStyle w:val="16"/>
      </w:rPr>
      <w:t>1</w:t>
    </w:r>
    <w:r>
      <w:rPr>
        <w:rStyle w:val="16"/>
      </w:rPr>
      <w:fldChar w:fldCharType="end"/>
    </w:r>
  </w:p>
  <w:p>
    <w:pPr>
      <w:pStyle w:val="1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center" w:y="1"/>
      <w:rPr>
        <w:rStyle w:val="16"/>
      </w:rPr>
    </w:pPr>
    <w:r>
      <w:rPr>
        <w:rStyle w:val="16"/>
      </w:rPr>
      <w:fldChar w:fldCharType="begin"/>
    </w:r>
    <w:r>
      <w:rPr>
        <w:rStyle w:val="16"/>
      </w:rPr>
      <w:instrText xml:space="preserve">PAGE  </w:instrText>
    </w:r>
    <w:r>
      <w:rPr>
        <w:rStyle w:val="16"/>
      </w:rPr>
      <w:fldChar w:fldCharType="end"/>
    </w:r>
  </w:p>
  <w:p>
    <w:pPr>
      <w:pStyle w:val="1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single" w:color="auto" w:sz="4" w:space="1"/>
      </w:pBdr>
      <w:rPr>
        <w:rFonts w:cs="Arial"/>
        <w:i/>
      </w:rPr>
    </w:pPr>
    <w:r>
      <w:rPr>
        <w:rFonts w:cs="Arial"/>
        <w:i/>
      </w:rPr>
      <w:t>Pokyn ministra č. 39/2017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single" w:color="auto" w:sz="4" w:space="1"/>
      </w:pBdr>
      <w:rPr>
        <w:rFonts w:cs="Arial"/>
        <w:i/>
      </w:rPr>
    </w:pPr>
    <w:r>
      <w:rPr>
        <w:rFonts w:cs="Arial"/>
        <w:i/>
      </w:rPr>
      <w:t xml:space="preserve">Pokyn ministra č. </w:t>
    </w:r>
    <w:r>
      <w:rPr>
        <w:rFonts w:cs="Arial"/>
        <w:i/>
        <w:highlight w:val="yellow"/>
      </w:rPr>
      <w:t>[•]</w:t>
    </w:r>
    <w:r>
      <w:rPr>
        <w:rFonts w:cs="Arial"/>
        <w:i/>
      </w:rPr>
      <w:t>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27785A"/>
    <w:multiLevelType w:val="multilevel"/>
    <w:tmpl w:val="0027785A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color w:val="auto"/>
      </w:rPr>
    </w:lvl>
    <w:lvl w:ilvl="1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2D0232F"/>
    <w:multiLevelType w:val="multilevel"/>
    <w:tmpl w:val="02D0232F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strike w:val="0"/>
        <w:color w:val="auto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>
    <w:nsid w:val="05C627B3"/>
    <w:multiLevelType w:val="multilevel"/>
    <w:tmpl w:val="05C627B3"/>
    <w:lvl w:ilvl="0" w:tentative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entative="0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 w:tentative="0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063A0529"/>
    <w:multiLevelType w:val="multilevel"/>
    <w:tmpl w:val="063A0529"/>
    <w:lvl w:ilvl="0" w:tentative="0">
      <w:start w:val="1"/>
      <w:numFmt w:val="bullet"/>
      <w:lvlText w:val=""/>
      <w:lvlJc w:val="left"/>
      <w:pPr>
        <w:ind w:left="644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4">
    <w:nsid w:val="06ED596D"/>
    <w:multiLevelType w:val="multilevel"/>
    <w:tmpl w:val="06ED596D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strike w:val="0"/>
        <w:color w:val="auto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>
    <w:nsid w:val="0BA02BB3"/>
    <w:multiLevelType w:val="multilevel"/>
    <w:tmpl w:val="0BA02BB3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strike w:val="0"/>
        <w:color w:val="auto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>
    <w:nsid w:val="0C78046C"/>
    <w:multiLevelType w:val="multilevel"/>
    <w:tmpl w:val="0C78046C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strike w:val="0"/>
        <w:color w:val="auto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>
    <w:nsid w:val="0E1276EF"/>
    <w:multiLevelType w:val="multilevel"/>
    <w:tmpl w:val="0E1276EF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color w:val="auto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0F310414"/>
    <w:multiLevelType w:val="multilevel"/>
    <w:tmpl w:val="0F310414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strike w:val="0"/>
        <w:color w:val="auto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>
    <w:nsid w:val="124C2E9E"/>
    <w:multiLevelType w:val="multilevel"/>
    <w:tmpl w:val="124C2E9E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color w:val="auto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14083203"/>
    <w:multiLevelType w:val="multilevel"/>
    <w:tmpl w:val="14083203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strike w:val="0"/>
        <w:color w:val="auto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>
    <w:nsid w:val="14117ECE"/>
    <w:multiLevelType w:val="multilevel"/>
    <w:tmpl w:val="14117ECE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strike w:val="0"/>
        <w:color w:val="auto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>
    <w:nsid w:val="15D3002E"/>
    <w:multiLevelType w:val="multilevel"/>
    <w:tmpl w:val="15D3002E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strike w:val="0"/>
        <w:color w:val="auto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>
    <w:nsid w:val="1B4F625F"/>
    <w:multiLevelType w:val="multilevel"/>
    <w:tmpl w:val="1B4F625F"/>
    <w:lvl w:ilvl="0" w:tentative="0">
      <w:start w:val="1"/>
      <w:numFmt w:val="decimal"/>
      <w:pStyle w:val="23"/>
      <w:lvlText w:val="Príloha č. %1: "/>
      <w:lvlJc w:val="left"/>
      <w:pPr>
        <w:tabs>
          <w:tab w:val="left" w:pos="2269"/>
        </w:tabs>
        <w:ind w:left="2269" w:hanging="1418"/>
      </w:pPr>
      <w:rPr>
        <w:rFonts w:hint="default" w:cs="Times New Roman"/>
      </w:rPr>
    </w:lvl>
    <w:lvl w:ilvl="1" w:tentative="0">
      <w:start w:val="1"/>
      <w:numFmt w:val="lowerLetter"/>
      <w:lvlText w:val="%2."/>
      <w:lvlJc w:val="left"/>
      <w:pPr>
        <w:tabs>
          <w:tab w:val="left" w:pos="2291"/>
        </w:tabs>
        <w:ind w:left="2291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3011"/>
        </w:tabs>
        <w:ind w:left="3011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3731"/>
        </w:tabs>
        <w:ind w:left="3731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tabs>
          <w:tab w:val="left" w:pos="4451"/>
        </w:tabs>
        <w:ind w:left="4451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5171"/>
        </w:tabs>
        <w:ind w:left="5171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891"/>
        </w:tabs>
        <w:ind w:left="5891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tabs>
          <w:tab w:val="left" w:pos="6611"/>
        </w:tabs>
        <w:ind w:left="6611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7331"/>
        </w:tabs>
        <w:ind w:left="7331" w:hanging="180"/>
      </w:pPr>
      <w:rPr>
        <w:rFonts w:cs="Times New Roman"/>
      </w:rPr>
    </w:lvl>
  </w:abstractNum>
  <w:abstractNum w:abstractNumId="14">
    <w:nsid w:val="1EDF17AA"/>
    <w:multiLevelType w:val="multilevel"/>
    <w:tmpl w:val="1EDF17AA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color w:val="auto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>
    <w:nsid w:val="1F681EAD"/>
    <w:multiLevelType w:val="multilevel"/>
    <w:tmpl w:val="1F681EAD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color w:val="auto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21F145AD"/>
    <w:multiLevelType w:val="multilevel"/>
    <w:tmpl w:val="21F145AD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color w:val="auto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239848F2"/>
    <w:multiLevelType w:val="multilevel"/>
    <w:tmpl w:val="239848F2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strike w:val="0"/>
        <w:color w:val="auto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>
    <w:nsid w:val="25B71433"/>
    <w:multiLevelType w:val="multilevel"/>
    <w:tmpl w:val="25B71433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strike w:val="0"/>
        <w:color w:val="auto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9">
    <w:nsid w:val="26DF6A4C"/>
    <w:multiLevelType w:val="multilevel"/>
    <w:tmpl w:val="26DF6A4C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strike w:val="0"/>
        <w:color w:val="auto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0">
    <w:nsid w:val="28D10B05"/>
    <w:multiLevelType w:val="multilevel"/>
    <w:tmpl w:val="28D10B05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strike w:val="0"/>
        <w:color w:val="auto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1">
    <w:nsid w:val="2AA65DD8"/>
    <w:multiLevelType w:val="multilevel"/>
    <w:tmpl w:val="2AA65DD8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strike w:val="0"/>
        <w:color w:val="auto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2">
    <w:nsid w:val="32147501"/>
    <w:multiLevelType w:val="multilevel"/>
    <w:tmpl w:val="32147501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color w:val="auto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nsid w:val="32FC22BA"/>
    <w:multiLevelType w:val="multilevel"/>
    <w:tmpl w:val="32FC22BA"/>
    <w:lvl w:ilvl="0" w:tentative="0">
      <w:start w:val="1"/>
      <w:numFmt w:val="bullet"/>
      <w:lvlText w:val=""/>
      <w:lvlJc w:val="left"/>
      <w:pPr>
        <w:ind w:left="644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80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9" w:hanging="360"/>
      </w:pPr>
      <w:rPr>
        <w:rFonts w:hint="default" w:ascii="Wingdings" w:hAnsi="Wingdings"/>
      </w:rPr>
    </w:lvl>
  </w:abstractNum>
  <w:abstractNum w:abstractNumId="24">
    <w:nsid w:val="33D360C9"/>
    <w:multiLevelType w:val="multilevel"/>
    <w:tmpl w:val="33D360C9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strike w:val="0"/>
        <w:color w:val="auto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5">
    <w:nsid w:val="34BF53E9"/>
    <w:multiLevelType w:val="multilevel"/>
    <w:tmpl w:val="34BF53E9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strike w:val="0"/>
        <w:color w:val="auto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6">
    <w:nsid w:val="34D768AA"/>
    <w:multiLevelType w:val="multilevel"/>
    <w:tmpl w:val="34D768AA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strike w:val="0"/>
        <w:color w:val="auto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7">
    <w:nsid w:val="39604EF2"/>
    <w:multiLevelType w:val="multilevel"/>
    <w:tmpl w:val="39604EF2"/>
    <w:lvl w:ilvl="0" w:tentative="0">
      <w:start w:val="1"/>
      <w:numFmt w:val="bullet"/>
      <w:lvlText w:val=""/>
      <w:lvlJc w:val="left"/>
      <w:pPr>
        <w:ind w:left="644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28">
    <w:nsid w:val="39CE4CA2"/>
    <w:multiLevelType w:val="multilevel"/>
    <w:tmpl w:val="39CE4CA2"/>
    <w:lvl w:ilvl="0" w:tentative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3715A5"/>
    <w:multiLevelType w:val="multilevel"/>
    <w:tmpl w:val="3A3715A5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strike w:val="0"/>
        <w:color w:val="auto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0">
    <w:nsid w:val="3C972B6C"/>
    <w:multiLevelType w:val="multilevel"/>
    <w:tmpl w:val="3C972B6C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strike w:val="0"/>
        <w:color w:val="auto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1">
    <w:nsid w:val="3D511F0B"/>
    <w:multiLevelType w:val="multilevel"/>
    <w:tmpl w:val="3D511F0B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strike w:val="0"/>
        <w:color w:val="auto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2">
    <w:nsid w:val="457A2775"/>
    <w:multiLevelType w:val="multilevel"/>
    <w:tmpl w:val="457A2775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strike w:val="0"/>
        <w:color w:val="auto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3">
    <w:nsid w:val="47357BE6"/>
    <w:multiLevelType w:val="multilevel"/>
    <w:tmpl w:val="47357BE6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4">
    <w:nsid w:val="48912593"/>
    <w:multiLevelType w:val="multilevel"/>
    <w:tmpl w:val="48912593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strike w:val="0"/>
        <w:color w:val="auto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5">
    <w:nsid w:val="4AE02562"/>
    <w:multiLevelType w:val="multilevel"/>
    <w:tmpl w:val="4AE02562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strike w:val="0"/>
        <w:color w:val="auto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6">
    <w:nsid w:val="4B402D85"/>
    <w:multiLevelType w:val="multilevel"/>
    <w:tmpl w:val="4B402D85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color w:val="auto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>
    <w:nsid w:val="4B856E3E"/>
    <w:multiLevelType w:val="multilevel"/>
    <w:tmpl w:val="4B856E3E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8">
    <w:nsid w:val="4D3E0792"/>
    <w:multiLevelType w:val="multilevel"/>
    <w:tmpl w:val="4D3E0792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strike w:val="0"/>
        <w:color w:val="auto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9">
    <w:nsid w:val="5138256F"/>
    <w:multiLevelType w:val="multilevel"/>
    <w:tmpl w:val="5138256F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color w:val="auto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>
    <w:nsid w:val="51A2705A"/>
    <w:multiLevelType w:val="multilevel"/>
    <w:tmpl w:val="51A2705A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strike w:val="0"/>
        <w:color w:val="auto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1">
    <w:nsid w:val="56467DE2"/>
    <w:multiLevelType w:val="multilevel"/>
    <w:tmpl w:val="56467DE2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color w:val="auto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>
    <w:nsid w:val="56FD6CDE"/>
    <w:multiLevelType w:val="multilevel"/>
    <w:tmpl w:val="56FD6CDE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strike w:val="0"/>
        <w:color w:val="auto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3">
    <w:nsid w:val="57632B3E"/>
    <w:multiLevelType w:val="multilevel"/>
    <w:tmpl w:val="57632B3E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strike w:val="0"/>
        <w:color w:val="auto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4">
    <w:nsid w:val="5E582D6C"/>
    <w:multiLevelType w:val="multilevel"/>
    <w:tmpl w:val="5E582D6C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color w:val="auto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5">
    <w:nsid w:val="60B07CD0"/>
    <w:multiLevelType w:val="multilevel"/>
    <w:tmpl w:val="60B07CD0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color w:val="auto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6">
    <w:nsid w:val="640F72AA"/>
    <w:multiLevelType w:val="multilevel"/>
    <w:tmpl w:val="640F72AA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7">
    <w:nsid w:val="67C549A2"/>
    <w:multiLevelType w:val="multilevel"/>
    <w:tmpl w:val="67C549A2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8">
    <w:nsid w:val="688A47BD"/>
    <w:multiLevelType w:val="multilevel"/>
    <w:tmpl w:val="688A47BD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strike w:val="0"/>
        <w:color w:val="auto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9">
    <w:nsid w:val="6979278E"/>
    <w:multiLevelType w:val="multilevel"/>
    <w:tmpl w:val="6979278E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strike w:val="0"/>
        <w:color w:val="auto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0">
    <w:nsid w:val="69C2753C"/>
    <w:multiLevelType w:val="multilevel"/>
    <w:tmpl w:val="69C2753C"/>
    <w:lvl w:ilvl="0" w:tentative="0">
      <w:start w:val="1"/>
      <w:numFmt w:val="bullet"/>
      <w:lvlText w:val=""/>
      <w:lvlJc w:val="left"/>
      <w:pPr>
        <w:ind w:left="502" w:hanging="360"/>
      </w:pPr>
      <w:rPr>
        <w:rFonts w:hint="default" w:ascii="Wingdings" w:hAnsi="Wingdings"/>
        <w:strike w:val="0"/>
        <w:color w:val="auto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1">
    <w:nsid w:val="69E67D9B"/>
    <w:multiLevelType w:val="multilevel"/>
    <w:tmpl w:val="69E67D9B"/>
    <w:lvl w:ilvl="0" w:tentative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2">
    <w:nsid w:val="6D0C329D"/>
    <w:multiLevelType w:val="multilevel"/>
    <w:tmpl w:val="6D0C329D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strike w:val="0"/>
        <w:color w:val="auto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3">
    <w:nsid w:val="6D7872F2"/>
    <w:multiLevelType w:val="multilevel"/>
    <w:tmpl w:val="6D7872F2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strike w:val="0"/>
        <w:color w:val="auto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4">
    <w:nsid w:val="6E89590F"/>
    <w:multiLevelType w:val="multilevel"/>
    <w:tmpl w:val="6E89590F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strike w:val="0"/>
        <w:color w:val="auto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5">
    <w:nsid w:val="6E9F2125"/>
    <w:multiLevelType w:val="multilevel"/>
    <w:tmpl w:val="6E9F2125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strike w:val="0"/>
        <w:color w:val="auto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6">
    <w:nsid w:val="6F4E5ADB"/>
    <w:multiLevelType w:val="multilevel"/>
    <w:tmpl w:val="6F4E5ADB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strike w:val="0"/>
        <w:color w:val="auto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7">
    <w:nsid w:val="6F8E60CC"/>
    <w:multiLevelType w:val="multilevel"/>
    <w:tmpl w:val="6F8E60CC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strike w:val="0"/>
        <w:color w:val="auto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8">
    <w:nsid w:val="715048BB"/>
    <w:multiLevelType w:val="multilevel"/>
    <w:tmpl w:val="715048BB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color w:val="auto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9">
    <w:nsid w:val="73636261"/>
    <w:multiLevelType w:val="multilevel"/>
    <w:tmpl w:val="73636261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strike w:val="0"/>
        <w:color w:val="auto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0">
    <w:nsid w:val="74842BAD"/>
    <w:multiLevelType w:val="multilevel"/>
    <w:tmpl w:val="74842BAD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color w:val="auto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1">
    <w:nsid w:val="7F96776C"/>
    <w:multiLevelType w:val="multilevel"/>
    <w:tmpl w:val="7F96776C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strike w:val="0"/>
        <w:color w:val="auto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2">
    <w:nsid w:val="7FAB0EA8"/>
    <w:multiLevelType w:val="multilevel"/>
    <w:tmpl w:val="7FAB0EA8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color w:val="auto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3"/>
  </w:num>
  <w:num w:numId="2">
    <w:abstractNumId w:val="2"/>
  </w:num>
  <w:num w:numId="3">
    <w:abstractNumId w:val="51"/>
  </w:num>
  <w:num w:numId="4">
    <w:abstractNumId w:val="28"/>
  </w:num>
  <w:num w:numId="5">
    <w:abstractNumId w:val="50"/>
  </w:num>
  <w:num w:numId="6">
    <w:abstractNumId w:val="31"/>
  </w:num>
  <w:num w:numId="7">
    <w:abstractNumId w:val="14"/>
  </w:num>
  <w:num w:numId="8">
    <w:abstractNumId w:val="44"/>
  </w:num>
  <w:num w:numId="9">
    <w:abstractNumId w:val="49"/>
  </w:num>
  <w:num w:numId="10">
    <w:abstractNumId w:val="23"/>
  </w:num>
  <w:num w:numId="11">
    <w:abstractNumId w:val="1"/>
  </w:num>
  <w:num w:numId="12">
    <w:abstractNumId w:val="43"/>
  </w:num>
  <w:num w:numId="13">
    <w:abstractNumId w:val="12"/>
  </w:num>
  <w:num w:numId="14">
    <w:abstractNumId w:val="32"/>
  </w:num>
  <w:num w:numId="15">
    <w:abstractNumId w:val="42"/>
  </w:num>
  <w:num w:numId="16">
    <w:abstractNumId w:val="52"/>
  </w:num>
  <w:num w:numId="17">
    <w:abstractNumId w:val="58"/>
  </w:num>
  <w:num w:numId="18">
    <w:abstractNumId w:val="7"/>
  </w:num>
  <w:num w:numId="19">
    <w:abstractNumId w:val="61"/>
  </w:num>
  <w:num w:numId="20">
    <w:abstractNumId w:val="45"/>
  </w:num>
  <w:num w:numId="21">
    <w:abstractNumId w:val="5"/>
  </w:num>
  <w:num w:numId="22">
    <w:abstractNumId w:val="36"/>
  </w:num>
  <w:num w:numId="23">
    <w:abstractNumId w:val="16"/>
  </w:num>
  <w:num w:numId="24">
    <w:abstractNumId w:val="25"/>
  </w:num>
  <w:num w:numId="25">
    <w:abstractNumId w:val="22"/>
  </w:num>
  <w:num w:numId="26">
    <w:abstractNumId w:val="18"/>
  </w:num>
  <w:num w:numId="27">
    <w:abstractNumId w:val="0"/>
  </w:num>
  <w:num w:numId="28">
    <w:abstractNumId w:val="62"/>
  </w:num>
  <w:num w:numId="29">
    <w:abstractNumId w:val="4"/>
  </w:num>
  <w:num w:numId="30">
    <w:abstractNumId w:val="15"/>
  </w:num>
  <w:num w:numId="31">
    <w:abstractNumId w:val="39"/>
  </w:num>
  <w:num w:numId="32">
    <w:abstractNumId w:val="60"/>
  </w:num>
  <w:num w:numId="33">
    <w:abstractNumId w:val="8"/>
  </w:num>
  <w:num w:numId="34">
    <w:abstractNumId w:val="9"/>
  </w:num>
  <w:num w:numId="35">
    <w:abstractNumId w:val="56"/>
  </w:num>
  <w:num w:numId="36">
    <w:abstractNumId w:val="48"/>
  </w:num>
  <w:num w:numId="37">
    <w:abstractNumId w:val="41"/>
  </w:num>
  <w:num w:numId="38">
    <w:abstractNumId w:val="57"/>
  </w:num>
  <w:num w:numId="39">
    <w:abstractNumId w:val="19"/>
  </w:num>
  <w:num w:numId="40">
    <w:abstractNumId w:val="40"/>
  </w:num>
  <w:num w:numId="41">
    <w:abstractNumId w:val="24"/>
  </w:num>
  <w:num w:numId="42">
    <w:abstractNumId w:val="11"/>
  </w:num>
  <w:num w:numId="43">
    <w:abstractNumId w:val="26"/>
  </w:num>
  <w:num w:numId="44">
    <w:abstractNumId w:val="27"/>
  </w:num>
  <w:num w:numId="45">
    <w:abstractNumId w:val="3"/>
  </w:num>
  <w:num w:numId="46">
    <w:abstractNumId w:val="59"/>
  </w:num>
  <w:num w:numId="47">
    <w:abstractNumId w:val="10"/>
  </w:num>
  <w:num w:numId="48">
    <w:abstractNumId w:val="17"/>
  </w:num>
  <w:num w:numId="49">
    <w:abstractNumId w:val="6"/>
  </w:num>
  <w:num w:numId="50">
    <w:abstractNumId w:val="55"/>
  </w:num>
  <w:num w:numId="51">
    <w:abstractNumId w:val="21"/>
  </w:num>
  <w:num w:numId="52">
    <w:abstractNumId w:val="37"/>
  </w:num>
  <w:num w:numId="53">
    <w:abstractNumId w:val="29"/>
  </w:num>
  <w:num w:numId="54">
    <w:abstractNumId w:val="34"/>
  </w:num>
  <w:num w:numId="55">
    <w:abstractNumId w:val="47"/>
  </w:num>
  <w:num w:numId="56">
    <w:abstractNumId w:val="20"/>
  </w:num>
  <w:num w:numId="57">
    <w:abstractNumId w:val="53"/>
  </w:num>
  <w:num w:numId="58">
    <w:abstractNumId w:val="33"/>
  </w:num>
  <w:num w:numId="59">
    <w:abstractNumId w:val="35"/>
  </w:num>
  <w:num w:numId="60">
    <w:abstractNumId w:val="30"/>
  </w:num>
  <w:num w:numId="61">
    <w:abstractNumId w:val="46"/>
  </w:num>
  <w:num w:numId="62">
    <w:abstractNumId w:val="38"/>
  </w:num>
  <w:num w:numId="63">
    <w:abstractNumId w:val="5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hideSpellingErrors/>
  <w:hideGrammaticalErrors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AF"/>
    <w:rsid w:val="00006606"/>
    <w:rsid w:val="00013391"/>
    <w:rsid w:val="000148C9"/>
    <w:rsid w:val="00016DD6"/>
    <w:rsid w:val="00020F38"/>
    <w:rsid w:val="00030023"/>
    <w:rsid w:val="00031D57"/>
    <w:rsid w:val="00034CBE"/>
    <w:rsid w:val="00034FB2"/>
    <w:rsid w:val="0006159E"/>
    <w:rsid w:val="000726D7"/>
    <w:rsid w:val="00072E2C"/>
    <w:rsid w:val="0007591F"/>
    <w:rsid w:val="00084C56"/>
    <w:rsid w:val="0008746F"/>
    <w:rsid w:val="0009127D"/>
    <w:rsid w:val="000A5050"/>
    <w:rsid w:val="000A50CE"/>
    <w:rsid w:val="000A5D91"/>
    <w:rsid w:val="000B12E7"/>
    <w:rsid w:val="000B6416"/>
    <w:rsid w:val="000B79A0"/>
    <w:rsid w:val="000C0461"/>
    <w:rsid w:val="000C3176"/>
    <w:rsid w:val="000C57F2"/>
    <w:rsid w:val="000D06C8"/>
    <w:rsid w:val="000D37FC"/>
    <w:rsid w:val="000D45B1"/>
    <w:rsid w:val="000D7287"/>
    <w:rsid w:val="000E0FDC"/>
    <w:rsid w:val="000E12A6"/>
    <w:rsid w:val="000F2B21"/>
    <w:rsid w:val="000F3CE3"/>
    <w:rsid w:val="000F6355"/>
    <w:rsid w:val="001069D7"/>
    <w:rsid w:val="001122EE"/>
    <w:rsid w:val="001160FC"/>
    <w:rsid w:val="00116E47"/>
    <w:rsid w:val="0013199D"/>
    <w:rsid w:val="00133E7A"/>
    <w:rsid w:val="001365B0"/>
    <w:rsid w:val="001434BC"/>
    <w:rsid w:val="00146423"/>
    <w:rsid w:val="00154049"/>
    <w:rsid w:val="00156042"/>
    <w:rsid w:val="00162E8A"/>
    <w:rsid w:val="00165643"/>
    <w:rsid w:val="00165E2B"/>
    <w:rsid w:val="00171209"/>
    <w:rsid w:val="00181621"/>
    <w:rsid w:val="00184BAC"/>
    <w:rsid w:val="001865D0"/>
    <w:rsid w:val="00192CB1"/>
    <w:rsid w:val="001950BC"/>
    <w:rsid w:val="001961F2"/>
    <w:rsid w:val="001974DE"/>
    <w:rsid w:val="001A2F50"/>
    <w:rsid w:val="001A45FC"/>
    <w:rsid w:val="001A5A7E"/>
    <w:rsid w:val="001B07F8"/>
    <w:rsid w:val="001B582E"/>
    <w:rsid w:val="001B626B"/>
    <w:rsid w:val="001C08CD"/>
    <w:rsid w:val="001C1D49"/>
    <w:rsid w:val="001C5501"/>
    <w:rsid w:val="001C6EEE"/>
    <w:rsid w:val="001E31CF"/>
    <w:rsid w:val="001E3545"/>
    <w:rsid w:val="001E3AFE"/>
    <w:rsid w:val="001E3C16"/>
    <w:rsid w:val="001F1E62"/>
    <w:rsid w:val="00200B6C"/>
    <w:rsid w:val="00204078"/>
    <w:rsid w:val="002043CE"/>
    <w:rsid w:val="00204C4D"/>
    <w:rsid w:val="00206D10"/>
    <w:rsid w:val="00206FE9"/>
    <w:rsid w:val="002119D2"/>
    <w:rsid w:val="00214077"/>
    <w:rsid w:val="00216BE1"/>
    <w:rsid w:val="00220CC5"/>
    <w:rsid w:val="00222126"/>
    <w:rsid w:val="00223C1B"/>
    <w:rsid w:val="00230352"/>
    <w:rsid w:val="0023050A"/>
    <w:rsid w:val="002326DB"/>
    <w:rsid w:val="00236814"/>
    <w:rsid w:val="00240363"/>
    <w:rsid w:val="00247580"/>
    <w:rsid w:val="002475F8"/>
    <w:rsid w:val="00255CFF"/>
    <w:rsid w:val="002563B1"/>
    <w:rsid w:val="002569C3"/>
    <w:rsid w:val="00262754"/>
    <w:rsid w:val="002652BF"/>
    <w:rsid w:val="002656EA"/>
    <w:rsid w:val="0026610F"/>
    <w:rsid w:val="00266E1F"/>
    <w:rsid w:val="00273554"/>
    <w:rsid w:val="002746CC"/>
    <w:rsid w:val="002769A8"/>
    <w:rsid w:val="00277ED1"/>
    <w:rsid w:val="0028733B"/>
    <w:rsid w:val="0029116A"/>
    <w:rsid w:val="00291E54"/>
    <w:rsid w:val="002A1889"/>
    <w:rsid w:val="002A7F1D"/>
    <w:rsid w:val="002B30CB"/>
    <w:rsid w:val="002B5CBF"/>
    <w:rsid w:val="002B75A5"/>
    <w:rsid w:val="002C28BC"/>
    <w:rsid w:val="002C521F"/>
    <w:rsid w:val="002D0B74"/>
    <w:rsid w:val="002D2BFA"/>
    <w:rsid w:val="002D3B44"/>
    <w:rsid w:val="002D4C29"/>
    <w:rsid w:val="002D51E2"/>
    <w:rsid w:val="002E1006"/>
    <w:rsid w:val="002E6019"/>
    <w:rsid w:val="002F4179"/>
    <w:rsid w:val="002F5016"/>
    <w:rsid w:val="00301020"/>
    <w:rsid w:val="00301532"/>
    <w:rsid w:val="00301746"/>
    <w:rsid w:val="00305D32"/>
    <w:rsid w:val="003117D7"/>
    <w:rsid w:val="003162F6"/>
    <w:rsid w:val="00320964"/>
    <w:rsid w:val="00321AF2"/>
    <w:rsid w:val="00330B4C"/>
    <w:rsid w:val="003348A0"/>
    <w:rsid w:val="00334E0D"/>
    <w:rsid w:val="003360BA"/>
    <w:rsid w:val="00340B72"/>
    <w:rsid w:val="00341260"/>
    <w:rsid w:val="00342BC3"/>
    <w:rsid w:val="003540C0"/>
    <w:rsid w:val="003573FA"/>
    <w:rsid w:val="0036325A"/>
    <w:rsid w:val="0036573F"/>
    <w:rsid w:val="0037062E"/>
    <w:rsid w:val="00372B09"/>
    <w:rsid w:val="00381DA1"/>
    <w:rsid w:val="003930BE"/>
    <w:rsid w:val="003947EB"/>
    <w:rsid w:val="003A08F9"/>
    <w:rsid w:val="003A392D"/>
    <w:rsid w:val="003A5261"/>
    <w:rsid w:val="003A5ADB"/>
    <w:rsid w:val="003B1997"/>
    <w:rsid w:val="003B3E0B"/>
    <w:rsid w:val="003B5DA1"/>
    <w:rsid w:val="003B666F"/>
    <w:rsid w:val="003B7181"/>
    <w:rsid w:val="003C32B5"/>
    <w:rsid w:val="003C36AA"/>
    <w:rsid w:val="003C396E"/>
    <w:rsid w:val="003C3C3E"/>
    <w:rsid w:val="003C55D9"/>
    <w:rsid w:val="003C6A3F"/>
    <w:rsid w:val="003D33B7"/>
    <w:rsid w:val="003E0618"/>
    <w:rsid w:val="003E5604"/>
    <w:rsid w:val="003F4B12"/>
    <w:rsid w:val="003F6256"/>
    <w:rsid w:val="003F6CD1"/>
    <w:rsid w:val="0040213B"/>
    <w:rsid w:val="00403E01"/>
    <w:rsid w:val="004054F3"/>
    <w:rsid w:val="004139C9"/>
    <w:rsid w:val="00414F15"/>
    <w:rsid w:val="004158A8"/>
    <w:rsid w:val="00422250"/>
    <w:rsid w:val="00422972"/>
    <w:rsid w:val="00422C1D"/>
    <w:rsid w:val="00430C5B"/>
    <w:rsid w:val="004333F9"/>
    <w:rsid w:val="00433626"/>
    <w:rsid w:val="00445717"/>
    <w:rsid w:val="004539C5"/>
    <w:rsid w:val="00463619"/>
    <w:rsid w:val="00464597"/>
    <w:rsid w:val="00464C45"/>
    <w:rsid w:val="00474DCE"/>
    <w:rsid w:val="004758A5"/>
    <w:rsid w:val="00477C53"/>
    <w:rsid w:val="0048039A"/>
    <w:rsid w:val="00480FDE"/>
    <w:rsid w:val="004824F9"/>
    <w:rsid w:val="00486251"/>
    <w:rsid w:val="004867D3"/>
    <w:rsid w:val="004940BD"/>
    <w:rsid w:val="00495F2D"/>
    <w:rsid w:val="00497FEC"/>
    <w:rsid w:val="004A7240"/>
    <w:rsid w:val="004B4D93"/>
    <w:rsid w:val="004C16CA"/>
    <w:rsid w:val="004C7786"/>
    <w:rsid w:val="004D2014"/>
    <w:rsid w:val="004D3A8F"/>
    <w:rsid w:val="004E3001"/>
    <w:rsid w:val="004E304B"/>
    <w:rsid w:val="00501296"/>
    <w:rsid w:val="005015A8"/>
    <w:rsid w:val="00524C8E"/>
    <w:rsid w:val="00544D4C"/>
    <w:rsid w:val="00550744"/>
    <w:rsid w:val="00554EF4"/>
    <w:rsid w:val="005559B9"/>
    <w:rsid w:val="00567A75"/>
    <w:rsid w:val="0057431B"/>
    <w:rsid w:val="00574861"/>
    <w:rsid w:val="00577844"/>
    <w:rsid w:val="005935FD"/>
    <w:rsid w:val="005A0259"/>
    <w:rsid w:val="005A18D7"/>
    <w:rsid w:val="005A204F"/>
    <w:rsid w:val="005B5FFD"/>
    <w:rsid w:val="005C1CDE"/>
    <w:rsid w:val="005C3EA7"/>
    <w:rsid w:val="005C3ECE"/>
    <w:rsid w:val="005C6EFA"/>
    <w:rsid w:val="005D13EC"/>
    <w:rsid w:val="005D3E8E"/>
    <w:rsid w:val="005D6663"/>
    <w:rsid w:val="005D6FB7"/>
    <w:rsid w:val="005F0536"/>
    <w:rsid w:val="005F2C6B"/>
    <w:rsid w:val="005F6DA5"/>
    <w:rsid w:val="00605DE8"/>
    <w:rsid w:val="00606C7A"/>
    <w:rsid w:val="00612C2D"/>
    <w:rsid w:val="00613053"/>
    <w:rsid w:val="00622D2E"/>
    <w:rsid w:val="006375E2"/>
    <w:rsid w:val="006408A2"/>
    <w:rsid w:val="0064731D"/>
    <w:rsid w:val="00650544"/>
    <w:rsid w:val="00653C82"/>
    <w:rsid w:val="00657850"/>
    <w:rsid w:val="006612E1"/>
    <w:rsid w:val="00663668"/>
    <w:rsid w:val="00663C20"/>
    <w:rsid w:val="00664938"/>
    <w:rsid w:val="00671A73"/>
    <w:rsid w:val="0068112F"/>
    <w:rsid w:val="006A2DC3"/>
    <w:rsid w:val="006A615F"/>
    <w:rsid w:val="006B27A1"/>
    <w:rsid w:val="006B4EB3"/>
    <w:rsid w:val="006C5ACE"/>
    <w:rsid w:val="006C6B3C"/>
    <w:rsid w:val="006D0C93"/>
    <w:rsid w:val="006D15AF"/>
    <w:rsid w:val="006E7B6B"/>
    <w:rsid w:val="006F32A8"/>
    <w:rsid w:val="006F5853"/>
    <w:rsid w:val="006F6C42"/>
    <w:rsid w:val="0070539B"/>
    <w:rsid w:val="00721DB7"/>
    <w:rsid w:val="00723079"/>
    <w:rsid w:val="0072337D"/>
    <w:rsid w:val="00723C8D"/>
    <w:rsid w:val="00725B3B"/>
    <w:rsid w:val="00731272"/>
    <w:rsid w:val="0073200B"/>
    <w:rsid w:val="007357B0"/>
    <w:rsid w:val="00754963"/>
    <w:rsid w:val="00754E4A"/>
    <w:rsid w:val="00761DCB"/>
    <w:rsid w:val="00766A44"/>
    <w:rsid w:val="00770563"/>
    <w:rsid w:val="007721B5"/>
    <w:rsid w:val="0077422A"/>
    <w:rsid w:val="00781365"/>
    <w:rsid w:val="00781C04"/>
    <w:rsid w:val="007826A7"/>
    <w:rsid w:val="00786E8A"/>
    <w:rsid w:val="0079082F"/>
    <w:rsid w:val="0079266C"/>
    <w:rsid w:val="0079384D"/>
    <w:rsid w:val="00793DC6"/>
    <w:rsid w:val="00794878"/>
    <w:rsid w:val="007957C5"/>
    <w:rsid w:val="00795CDB"/>
    <w:rsid w:val="007A2D58"/>
    <w:rsid w:val="007A46FC"/>
    <w:rsid w:val="007A6051"/>
    <w:rsid w:val="007A748A"/>
    <w:rsid w:val="007B2D4E"/>
    <w:rsid w:val="007B2FA7"/>
    <w:rsid w:val="007B469D"/>
    <w:rsid w:val="007C2BE7"/>
    <w:rsid w:val="007D21FD"/>
    <w:rsid w:val="007D64F4"/>
    <w:rsid w:val="007D7C5C"/>
    <w:rsid w:val="007E2445"/>
    <w:rsid w:val="007E34E0"/>
    <w:rsid w:val="007F0122"/>
    <w:rsid w:val="007F04A9"/>
    <w:rsid w:val="007F379D"/>
    <w:rsid w:val="00802CDC"/>
    <w:rsid w:val="00816EF2"/>
    <w:rsid w:val="00816F45"/>
    <w:rsid w:val="00825367"/>
    <w:rsid w:val="00827D35"/>
    <w:rsid w:val="00831785"/>
    <w:rsid w:val="008340CA"/>
    <w:rsid w:val="0084720E"/>
    <w:rsid w:val="008550D0"/>
    <w:rsid w:val="00860DED"/>
    <w:rsid w:val="0088045E"/>
    <w:rsid w:val="00882409"/>
    <w:rsid w:val="00883E86"/>
    <w:rsid w:val="008870CD"/>
    <w:rsid w:val="00887B98"/>
    <w:rsid w:val="008A0B66"/>
    <w:rsid w:val="008A1A7C"/>
    <w:rsid w:val="008A5398"/>
    <w:rsid w:val="008B2BC7"/>
    <w:rsid w:val="008C0650"/>
    <w:rsid w:val="008D0664"/>
    <w:rsid w:val="008D6E3B"/>
    <w:rsid w:val="008D7445"/>
    <w:rsid w:val="008E3B38"/>
    <w:rsid w:val="008E44F6"/>
    <w:rsid w:val="008E5C17"/>
    <w:rsid w:val="008E6D5F"/>
    <w:rsid w:val="008F229C"/>
    <w:rsid w:val="00914C34"/>
    <w:rsid w:val="0093301B"/>
    <w:rsid w:val="009440E9"/>
    <w:rsid w:val="0094645F"/>
    <w:rsid w:val="00946647"/>
    <w:rsid w:val="00947C9F"/>
    <w:rsid w:val="0095027E"/>
    <w:rsid w:val="00957138"/>
    <w:rsid w:val="00957229"/>
    <w:rsid w:val="00963277"/>
    <w:rsid w:val="0096403E"/>
    <w:rsid w:val="00972394"/>
    <w:rsid w:val="009803B6"/>
    <w:rsid w:val="009B3C90"/>
    <w:rsid w:val="009B70C5"/>
    <w:rsid w:val="009B71D9"/>
    <w:rsid w:val="009C5168"/>
    <w:rsid w:val="009E0E09"/>
    <w:rsid w:val="009E4C50"/>
    <w:rsid w:val="009E7E93"/>
    <w:rsid w:val="009F2058"/>
    <w:rsid w:val="009F2365"/>
    <w:rsid w:val="009F2AE3"/>
    <w:rsid w:val="009F5FED"/>
    <w:rsid w:val="00A01486"/>
    <w:rsid w:val="00A13E13"/>
    <w:rsid w:val="00A14329"/>
    <w:rsid w:val="00A15E94"/>
    <w:rsid w:val="00A16873"/>
    <w:rsid w:val="00A25138"/>
    <w:rsid w:val="00A27128"/>
    <w:rsid w:val="00A312C7"/>
    <w:rsid w:val="00A313D3"/>
    <w:rsid w:val="00A34569"/>
    <w:rsid w:val="00A3561F"/>
    <w:rsid w:val="00A37A0E"/>
    <w:rsid w:val="00A448CE"/>
    <w:rsid w:val="00A45017"/>
    <w:rsid w:val="00A6163B"/>
    <w:rsid w:val="00A64121"/>
    <w:rsid w:val="00A64D13"/>
    <w:rsid w:val="00A6627C"/>
    <w:rsid w:val="00A7208E"/>
    <w:rsid w:val="00A7660D"/>
    <w:rsid w:val="00A85F9F"/>
    <w:rsid w:val="00A92CCE"/>
    <w:rsid w:val="00A9551C"/>
    <w:rsid w:val="00AA0AA9"/>
    <w:rsid w:val="00AA0D5D"/>
    <w:rsid w:val="00AB0830"/>
    <w:rsid w:val="00AB168F"/>
    <w:rsid w:val="00AB4F2C"/>
    <w:rsid w:val="00AC1617"/>
    <w:rsid w:val="00AC2FF4"/>
    <w:rsid w:val="00AE0BE3"/>
    <w:rsid w:val="00AE6E29"/>
    <w:rsid w:val="00AF4283"/>
    <w:rsid w:val="00B02BB5"/>
    <w:rsid w:val="00B04DFF"/>
    <w:rsid w:val="00B05FBA"/>
    <w:rsid w:val="00B1018B"/>
    <w:rsid w:val="00B20C9C"/>
    <w:rsid w:val="00B20F37"/>
    <w:rsid w:val="00B26C05"/>
    <w:rsid w:val="00B303F7"/>
    <w:rsid w:val="00B34E61"/>
    <w:rsid w:val="00B36098"/>
    <w:rsid w:val="00B4162D"/>
    <w:rsid w:val="00B41E83"/>
    <w:rsid w:val="00B440C1"/>
    <w:rsid w:val="00B4493E"/>
    <w:rsid w:val="00B47388"/>
    <w:rsid w:val="00B53E0D"/>
    <w:rsid w:val="00B60345"/>
    <w:rsid w:val="00B6085C"/>
    <w:rsid w:val="00B65E2F"/>
    <w:rsid w:val="00B66CDE"/>
    <w:rsid w:val="00B71343"/>
    <w:rsid w:val="00B8709E"/>
    <w:rsid w:val="00B87D71"/>
    <w:rsid w:val="00B92B24"/>
    <w:rsid w:val="00BB1DD9"/>
    <w:rsid w:val="00BB21DE"/>
    <w:rsid w:val="00BB2292"/>
    <w:rsid w:val="00BC2239"/>
    <w:rsid w:val="00BC7257"/>
    <w:rsid w:val="00BC7CE9"/>
    <w:rsid w:val="00BE43E7"/>
    <w:rsid w:val="00BE6D00"/>
    <w:rsid w:val="00BF52AC"/>
    <w:rsid w:val="00C13176"/>
    <w:rsid w:val="00C15648"/>
    <w:rsid w:val="00C22DE4"/>
    <w:rsid w:val="00C2420D"/>
    <w:rsid w:val="00C25FFB"/>
    <w:rsid w:val="00C306F7"/>
    <w:rsid w:val="00C3217C"/>
    <w:rsid w:val="00C34E6C"/>
    <w:rsid w:val="00C42C67"/>
    <w:rsid w:val="00C52520"/>
    <w:rsid w:val="00C52F39"/>
    <w:rsid w:val="00C53296"/>
    <w:rsid w:val="00C66F19"/>
    <w:rsid w:val="00C73F42"/>
    <w:rsid w:val="00C80129"/>
    <w:rsid w:val="00C8012A"/>
    <w:rsid w:val="00C8014E"/>
    <w:rsid w:val="00C80BC8"/>
    <w:rsid w:val="00C8763D"/>
    <w:rsid w:val="00C91AC5"/>
    <w:rsid w:val="00C94482"/>
    <w:rsid w:val="00C9475A"/>
    <w:rsid w:val="00C969D6"/>
    <w:rsid w:val="00CA054B"/>
    <w:rsid w:val="00CA37F8"/>
    <w:rsid w:val="00CA4284"/>
    <w:rsid w:val="00CA7296"/>
    <w:rsid w:val="00CB38B2"/>
    <w:rsid w:val="00CC4E2F"/>
    <w:rsid w:val="00CD2371"/>
    <w:rsid w:val="00CE0574"/>
    <w:rsid w:val="00CE0CAD"/>
    <w:rsid w:val="00CE4EF3"/>
    <w:rsid w:val="00CE6A33"/>
    <w:rsid w:val="00CE7F08"/>
    <w:rsid w:val="00CF6C2E"/>
    <w:rsid w:val="00CF73C7"/>
    <w:rsid w:val="00CF7E48"/>
    <w:rsid w:val="00D036CD"/>
    <w:rsid w:val="00D071BF"/>
    <w:rsid w:val="00D10490"/>
    <w:rsid w:val="00D178B7"/>
    <w:rsid w:val="00D216F1"/>
    <w:rsid w:val="00D253B9"/>
    <w:rsid w:val="00D27831"/>
    <w:rsid w:val="00D37219"/>
    <w:rsid w:val="00D373E5"/>
    <w:rsid w:val="00D4065E"/>
    <w:rsid w:val="00D44286"/>
    <w:rsid w:val="00D576E8"/>
    <w:rsid w:val="00D657BB"/>
    <w:rsid w:val="00D73457"/>
    <w:rsid w:val="00D73B78"/>
    <w:rsid w:val="00D74D6E"/>
    <w:rsid w:val="00D90273"/>
    <w:rsid w:val="00D90C6A"/>
    <w:rsid w:val="00DA160D"/>
    <w:rsid w:val="00DB4549"/>
    <w:rsid w:val="00DB479F"/>
    <w:rsid w:val="00DB5D50"/>
    <w:rsid w:val="00DB61FF"/>
    <w:rsid w:val="00DC6157"/>
    <w:rsid w:val="00DD1399"/>
    <w:rsid w:val="00DE29D4"/>
    <w:rsid w:val="00DE537C"/>
    <w:rsid w:val="00DE5C12"/>
    <w:rsid w:val="00E018AA"/>
    <w:rsid w:val="00E02217"/>
    <w:rsid w:val="00E0325B"/>
    <w:rsid w:val="00E04335"/>
    <w:rsid w:val="00E07D89"/>
    <w:rsid w:val="00E13F5F"/>
    <w:rsid w:val="00E14B93"/>
    <w:rsid w:val="00E16731"/>
    <w:rsid w:val="00E1761D"/>
    <w:rsid w:val="00E22BD6"/>
    <w:rsid w:val="00E318DA"/>
    <w:rsid w:val="00E32F4B"/>
    <w:rsid w:val="00E34F98"/>
    <w:rsid w:val="00E40C08"/>
    <w:rsid w:val="00E42E0A"/>
    <w:rsid w:val="00E4589A"/>
    <w:rsid w:val="00E47A77"/>
    <w:rsid w:val="00E55399"/>
    <w:rsid w:val="00E56524"/>
    <w:rsid w:val="00E57F06"/>
    <w:rsid w:val="00E6090B"/>
    <w:rsid w:val="00E7157E"/>
    <w:rsid w:val="00E74805"/>
    <w:rsid w:val="00E81047"/>
    <w:rsid w:val="00E82BDE"/>
    <w:rsid w:val="00E87E91"/>
    <w:rsid w:val="00E90444"/>
    <w:rsid w:val="00E91B13"/>
    <w:rsid w:val="00EA6972"/>
    <w:rsid w:val="00EB3229"/>
    <w:rsid w:val="00EB5D06"/>
    <w:rsid w:val="00EB707A"/>
    <w:rsid w:val="00EC26CD"/>
    <w:rsid w:val="00EC29F8"/>
    <w:rsid w:val="00EC7EBC"/>
    <w:rsid w:val="00ED3A4F"/>
    <w:rsid w:val="00ED4E45"/>
    <w:rsid w:val="00EE329A"/>
    <w:rsid w:val="00EE4579"/>
    <w:rsid w:val="00EE5D9F"/>
    <w:rsid w:val="00EE75C1"/>
    <w:rsid w:val="00EE7848"/>
    <w:rsid w:val="00EF0225"/>
    <w:rsid w:val="00F0104C"/>
    <w:rsid w:val="00F0468C"/>
    <w:rsid w:val="00F04BDB"/>
    <w:rsid w:val="00F06CF3"/>
    <w:rsid w:val="00F106CB"/>
    <w:rsid w:val="00F13087"/>
    <w:rsid w:val="00F30743"/>
    <w:rsid w:val="00F40040"/>
    <w:rsid w:val="00F433FB"/>
    <w:rsid w:val="00F45637"/>
    <w:rsid w:val="00F47B0F"/>
    <w:rsid w:val="00F51A45"/>
    <w:rsid w:val="00F51E15"/>
    <w:rsid w:val="00F54487"/>
    <w:rsid w:val="00F5665B"/>
    <w:rsid w:val="00F639CE"/>
    <w:rsid w:val="00F70686"/>
    <w:rsid w:val="00F74765"/>
    <w:rsid w:val="00F8241A"/>
    <w:rsid w:val="00F832E6"/>
    <w:rsid w:val="00F860E4"/>
    <w:rsid w:val="00F90081"/>
    <w:rsid w:val="00FA44F5"/>
    <w:rsid w:val="00FA74EF"/>
    <w:rsid w:val="00FB20D0"/>
    <w:rsid w:val="00FD21F7"/>
    <w:rsid w:val="00FD2BD5"/>
    <w:rsid w:val="00FD4CE6"/>
    <w:rsid w:val="00FD4D99"/>
    <w:rsid w:val="00FE2C8E"/>
    <w:rsid w:val="00FF77A2"/>
    <w:rsid w:val="749E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semiHidden="0" w:name="toc 2"/>
    <w:lsdException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99" w:semiHidden="0" w:name="annotation text"/>
    <w:lsdException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sk-SK" w:eastAsia="en-US" w:bidi="ar-SA"/>
    </w:rPr>
  </w:style>
  <w:style w:type="paragraph" w:styleId="2">
    <w:name w:val="heading 1"/>
    <w:basedOn w:val="1"/>
    <w:link w:val="25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sk-SK"/>
    </w:rPr>
  </w:style>
  <w:style w:type="paragraph" w:styleId="3">
    <w:name w:val="heading 3"/>
    <w:basedOn w:val="1"/>
    <w:link w:val="26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sk-SK"/>
    </w:rPr>
  </w:style>
  <w:style w:type="paragraph" w:styleId="4">
    <w:name w:val="heading 4"/>
    <w:basedOn w:val="1"/>
    <w:link w:val="27"/>
    <w:qFormat/>
    <w:uiPriority w:val="9"/>
    <w:pPr>
      <w:spacing w:before="100" w:beforeAutospacing="1" w:after="100" w:afterAutospacing="1" w:line="240" w:lineRule="auto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sk-SK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29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Body Text 2"/>
    <w:basedOn w:val="1"/>
    <w:link w:val="34"/>
    <w:semiHidden/>
    <w:uiPriority w:val="0"/>
    <w:pPr>
      <w:spacing w:after="0" w:line="240" w:lineRule="auto"/>
    </w:pPr>
    <w:rPr>
      <w:rFonts w:ascii="Calibri" w:hAnsi="Calibri" w:eastAsia="Calibri" w:cs="Times New Roman"/>
      <w:i/>
      <w:color w:val="FF00FF"/>
      <w:sz w:val="20"/>
      <w:lang w:val="zh-CN"/>
    </w:rPr>
  </w:style>
  <w:style w:type="character" w:styleId="9">
    <w:name w:val="annotation reference"/>
    <w:basedOn w:val="5"/>
    <w:semiHidden/>
    <w:uiPriority w:val="99"/>
    <w:rPr>
      <w:rFonts w:cs="Times New Roman"/>
      <w:sz w:val="16"/>
      <w:szCs w:val="16"/>
    </w:rPr>
  </w:style>
  <w:style w:type="paragraph" w:styleId="10">
    <w:name w:val="annotation text"/>
    <w:basedOn w:val="1"/>
    <w:link w:val="28"/>
    <w:uiPriority w:val="99"/>
    <w:pPr>
      <w:spacing w:after="0" w:line="240" w:lineRule="auto"/>
      <w:jc w:val="both"/>
    </w:pPr>
    <w:rPr>
      <w:rFonts w:ascii="Arial" w:hAnsi="Arial" w:eastAsia="Times New Roman" w:cs="Times New Roman"/>
      <w:color w:val="000000"/>
      <w:sz w:val="20"/>
      <w:szCs w:val="20"/>
      <w:lang w:eastAsia="sk-SK"/>
    </w:rPr>
  </w:style>
  <w:style w:type="paragraph" w:styleId="11">
    <w:name w:val="annotation subject"/>
    <w:basedOn w:val="10"/>
    <w:next w:val="10"/>
    <w:link w:val="30"/>
    <w:semiHidden/>
    <w:unhideWhenUsed/>
    <w:uiPriority w:val="99"/>
    <w:pPr>
      <w:spacing w:after="200"/>
      <w:jc w:val="left"/>
    </w:pPr>
    <w:rPr>
      <w:rFonts w:asciiTheme="minorHAnsi" w:hAnsiTheme="minorHAnsi" w:eastAsiaTheme="minorHAnsi" w:cstheme="minorBidi"/>
      <w:b/>
      <w:bCs/>
      <w:color w:val="auto"/>
      <w:lang w:eastAsia="en-US"/>
    </w:rPr>
  </w:style>
  <w:style w:type="paragraph" w:styleId="12">
    <w:name w:val="footer"/>
    <w:basedOn w:val="1"/>
    <w:link w:val="22"/>
    <w:uiPriority w:val="99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hAnsi="Arial" w:eastAsia="Times New Roman" w:cs="Times New Roman"/>
      <w:color w:val="000000"/>
      <w:sz w:val="24"/>
      <w:szCs w:val="24"/>
      <w:lang w:eastAsia="sk-SK"/>
    </w:rPr>
  </w:style>
  <w:style w:type="character" w:styleId="13">
    <w:name w:val="footnote reference"/>
    <w:semiHidden/>
    <w:unhideWhenUsed/>
    <w:uiPriority w:val="99"/>
    <w:rPr>
      <w:vertAlign w:val="superscript"/>
    </w:rPr>
  </w:style>
  <w:style w:type="paragraph" w:styleId="14">
    <w:name w:val="header"/>
    <w:basedOn w:val="1"/>
    <w:link w:val="21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15">
    <w:name w:val="Hyperlink"/>
    <w:basedOn w:val="5"/>
    <w:unhideWhenUsed/>
    <w:uiPriority w:val="99"/>
    <w:rPr>
      <w:color w:val="0000FF"/>
      <w:u w:val="single"/>
    </w:rPr>
  </w:style>
  <w:style w:type="character" w:styleId="16">
    <w:name w:val="page number"/>
    <w:basedOn w:val="5"/>
    <w:uiPriority w:val="99"/>
    <w:rPr>
      <w:rFonts w:cs="Times New Roman"/>
    </w:rPr>
  </w:style>
  <w:style w:type="table" w:styleId="17">
    <w:name w:val="Table Grid"/>
    <w:basedOn w:val="6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8">
    <w:name w:val="toc 1"/>
    <w:basedOn w:val="1"/>
    <w:next w:val="1"/>
    <w:unhideWhenUsed/>
    <w:uiPriority w:val="39"/>
    <w:pPr>
      <w:spacing w:after="100"/>
    </w:pPr>
  </w:style>
  <w:style w:type="paragraph" w:styleId="19">
    <w:name w:val="toc 2"/>
    <w:basedOn w:val="1"/>
    <w:next w:val="1"/>
    <w:unhideWhenUsed/>
    <w:uiPriority w:val="39"/>
    <w:pPr>
      <w:spacing w:after="100"/>
      <w:ind w:left="220"/>
    </w:pPr>
  </w:style>
  <w:style w:type="paragraph" w:styleId="20">
    <w:name w:val="toc 3"/>
    <w:basedOn w:val="1"/>
    <w:next w:val="1"/>
    <w:unhideWhenUsed/>
    <w:uiPriority w:val="39"/>
    <w:pPr>
      <w:spacing w:after="100"/>
      <w:ind w:left="440"/>
    </w:pPr>
  </w:style>
  <w:style w:type="character" w:customStyle="1" w:styleId="21">
    <w:name w:val="Hlavička Char"/>
    <w:basedOn w:val="5"/>
    <w:link w:val="14"/>
    <w:uiPriority w:val="99"/>
  </w:style>
  <w:style w:type="character" w:customStyle="1" w:styleId="22">
    <w:name w:val="Päta Char"/>
    <w:basedOn w:val="5"/>
    <w:link w:val="12"/>
    <w:uiPriority w:val="99"/>
    <w:rPr>
      <w:rFonts w:ascii="Arial" w:hAnsi="Arial" w:eastAsia="Times New Roman" w:cs="Times New Roman"/>
      <w:color w:val="000000"/>
      <w:sz w:val="24"/>
      <w:szCs w:val="24"/>
      <w:lang w:eastAsia="sk-SK"/>
    </w:rPr>
  </w:style>
  <w:style w:type="paragraph" w:customStyle="1" w:styleId="23">
    <w:name w:val="priloha"/>
    <w:basedOn w:val="1"/>
    <w:uiPriority w:val="0"/>
    <w:pPr>
      <w:numPr>
        <w:ilvl w:val="0"/>
        <w:numId w:val="1"/>
      </w:numPr>
      <w:tabs>
        <w:tab w:val="left" w:pos="1418"/>
      </w:tabs>
      <w:spacing w:after="120" w:line="240" w:lineRule="auto"/>
      <w:ind w:left="1418"/>
    </w:pPr>
    <w:rPr>
      <w:rFonts w:ascii="Arial" w:hAnsi="Arial" w:eastAsia="Times New Roman" w:cs="Times New Roman"/>
      <w:color w:val="000000"/>
      <w:sz w:val="24"/>
      <w:szCs w:val="24"/>
      <w:lang w:eastAsia="sk-SK"/>
    </w:rPr>
  </w:style>
  <w:style w:type="paragraph" w:styleId="24">
    <w:name w:val="List Paragraph"/>
    <w:basedOn w:val="1"/>
    <w:qFormat/>
    <w:uiPriority w:val="0"/>
    <w:pPr>
      <w:ind w:left="720"/>
      <w:contextualSpacing/>
    </w:pPr>
  </w:style>
  <w:style w:type="character" w:customStyle="1" w:styleId="25">
    <w:name w:val="Nadpis 1 Char"/>
    <w:basedOn w:val="5"/>
    <w:link w:val="2"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sk-SK"/>
    </w:rPr>
  </w:style>
  <w:style w:type="character" w:customStyle="1" w:styleId="26">
    <w:name w:val="Nadpis 3 Char"/>
    <w:basedOn w:val="5"/>
    <w:link w:val="3"/>
    <w:uiPriority w:val="9"/>
    <w:rPr>
      <w:rFonts w:ascii="Times New Roman" w:hAnsi="Times New Roman" w:eastAsia="Times New Roman" w:cs="Times New Roman"/>
      <w:b/>
      <w:bCs/>
      <w:sz w:val="27"/>
      <w:szCs w:val="27"/>
      <w:lang w:eastAsia="sk-SK"/>
    </w:rPr>
  </w:style>
  <w:style w:type="character" w:customStyle="1" w:styleId="27">
    <w:name w:val="Nadpis 4 Char"/>
    <w:basedOn w:val="5"/>
    <w:link w:val="4"/>
    <w:uiPriority w:val="9"/>
    <w:rPr>
      <w:rFonts w:ascii="Times New Roman" w:hAnsi="Times New Roman" w:eastAsia="Times New Roman" w:cs="Times New Roman"/>
      <w:b/>
      <w:bCs/>
      <w:sz w:val="24"/>
      <w:szCs w:val="24"/>
      <w:lang w:eastAsia="sk-SK"/>
    </w:rPr>
  </w:style>
  <w:style w:type="character" w:customStyle="1" w:styleId="28">
    <w:name w:val="Text komentára Char"/>
    <w:basedOn w:val="5"/>
    <w:link w:val="10"/>
    <w:uiPriority w:val="99"/>
    <w:rPr>
      <w:rFonts w:ascii="Arial" w:hAnsi="Arial" w:eastAsia="Times New Roman" w:cs="Times New Roman"/>
      <w:color w:val="000000"/>
      <w:sz w:val="20"/>
      <w:szCs w:val="20"/>
      <w:lang w:eastAsia="sk-SK"/>
    </w:rPr>
  </w:style>
  <w:style w:type="character" w:customStyle="1" w:styleId="29">
    <w:name w:val="Text bubliny Char"/>
    <w:basedOn w:val="5"/>
    <w:link w:val="7"/>
    <w:semiHidden/>
    <w:uiPriority w:val="99"/>
    <w:rPr>
      <w:rFonts w:ascii="Tahoma" w:hAnsi="Tahoma" w:cs="Tahoma"/>
      <w:sz w:val="16"/>
      <w:szCs w:val="16"/>
    </w:rPr>
  </w:style>
  <w:style w:type="character" w:customStyle="1" w:styleId="30">
    <w:name w:val="Predmet komentára Char"/>
    <w:basedOn w:val="28"/>
    <w:link w:val="11"/>
    <w:semiHidden/>
    <w:uiPriority w:val="99"/>
    <w:rPr>
      <w:rFonts w:ascii="Arial" w:hAnsi="Arial" w:eastAsia="Times New Roman" w:cs="Times New Roman"/>
      <w:b/>
      <w:bCs/>
      <w:color w:val="000000"/>
      <w:sz w:val="20"/>
      <w:szCs w:val="20"/>
      <w:lang w:eastAsia="sk-SK"/>
    </w:rPr>
  </w:style>
  <w:style w:type="paragraph" w:styleId="31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sk-SK" w:eastAsia="en-US" w:bidi="ar-SA"/>
    </w:rPr>
  </w:style>
  <w:style w:type="paragraph" w:customStyle="1" w:styleId="32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Calibri" w:hAnsi="Calibri" w:eastAsia="Calibri" w:cs="Calibri"/>
      <w:color w:val="000000"/>
      <w:sz w:val="24"/>
      <w:szCs w:val="24"/>
      <w:lang w:val="sk-SK" w:eastAsia="sk-SK" w:bidi="ar-SA"/>
    </w:rPr>
  </w:style>
  <w:style w:type="table" w:customStyle="1" w:styleId="33">
    <w:name w:val="Mriežka tabuľky1"/>
    <w:basedOn w:val="6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34">
    <w:name w:val="Základný text 2 Char"/>
    <w:basedOn w:val="5"/>
    <w:link w:val="8"/>
    <w:semiHidden/>
    <w:uiPriority w:val="0"/>
    <w:rPr>
      <w:rFonts w:ascii="Calibri" w:hAnsi="Calibri" w:eastAsia="Calibri" w:cs="Times New Roman"/>
      <w:i/>
      <w:color w:val="FF00FF"/>
      <w:sz w:val="20"/>
      <w:lang w:val="zh-CN"/>
    </w:rPr>
  </w:style>
  <w:style w:type="paragraph" w:customStyle="1" w:styleId="35">
    <w:name w:val="Odstavec se seznamem"/>
    <w:basedOn w:val="1"/>
    <w:qFormat/>
    <w:uiPriority w:val="34"/>
    <w:pPr>
      <w:ind w:left="720"/>
      <w:contextualSpacing/>
    </w:pPr>
    <w:rPr>
      <w:rFonts w:ascii="Calibri" w:hAnsi="Calibri" w:eastAsia="Calibri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949F6-58FD-4661-BFFB-91D58F482E1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22</Pages>
  <Words>5264</Words>
  <Characters>30009</Characters>
  <Lines>250</Lines>
  <Paragraphs>70</Paragraphs>
  <TotalTime>1</TotalTime>
  <ScaleCrop>false</ScaleCrop>
  <LinksUpToDate>false</LinksUpToDate>
  <CharactersWithSpaces>35203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2023-07-12T07:55:00Z</dcterms:created>
  <dc:creator>Giba Tomáš</dc:creator>
  <cp:lastModifiedBy>Katarína Bugáňová</cp:lastModifiedBy>
  <cp:lastPrinted>2017-01-03T10:45:00Z</cp:lastPrinted>
  <dcterms:modified xsi:type="dcterms:W3CDTF">2024-01-07T20:48:47Z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BB5BD030295F41D082471B974248BDBA_13</vt:lpwstr>
  </property>
</Properties>
</file>